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LUMINARIE</w:t>
      </w:r>
      <w:r>
        <w:rPr>
          <w:color w:val="FFFDF0"/>
          <w:spacing w:val="-32"/>
        </w:rPr>
        <w:t> </w:t>
      </w:r>
      <w:r>
        <w:rPr>
          <w:color w:val="FFFDF0"/>
        </w:rPr>
        <w:t>DI</w:t>
      </w:r>
      <w:r>
        <w:rPr>
          <w:color w:val="FFFDF0"/>
          <w:spacing w:val="-32"/>
        </w:rPr>
        <w:t> </w:t>
      </w:r>
      <w:r>
        <w:rPr>
          <w:color w:val="FFFDF0"/>
          <w:spacing w:val="-2"/>
        </w:rPr>
        <w:t>GAETA</w:t>
      </w: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rPr>
          <w:rFonts w:ascii="Georgia"/>
          <w:b/>
          <w:sz w:val="40"/>
        </w:rPr>
      </w:pPr>
    </w:p>
    <w:p>
      <w:pPr>
        <w:pStyle w:val="BodyText"/>
        <w:spacing w:before="412"/>
        <w:rPr>
          <w:rFonts w:ascii="Georgia"/>
          <w:b/>
          <w:sz w:val="40"/>
        </w:rPr>
      </w:pPr>
    </w:p>
    <w:p>
      <w:pPr>
        <w:pStyle w:val="Heading2"/>
      </w:pPr>
      <w:r>
        <w:rPr>
          <w:color w:val="FFFFFF"/>
          <w:spacing w:val="-4"/>
        </w:rPr>
        <w:t>DICEMBRE</w:t>
      </w:r>
      <w:r>
        <w:rPr>
          <w:color w:val="FFFFFF"/>
          <w:spacing w:val="-5"/>
        </w:rPr>
        <w:t> </w:t>
      </w:r>
      <w:r>
        <w:rPr>
          <w:color w:val="FFFFFF"/>
          <w:spacing w:val="-4"/>
        </w:rPr>
        <w:t>2026</w:t>
      </w:r>
    </w:p>
    <w:p>
      <w:pPr>
        <w:pStyle w:val="BodyText"/>
        <w:rPr>
          <w:b/>
          <w:sz w:val="9"/>
        </w:rPr>
      </w:pPr>
    </w:p>
    <w:tbl>
      <w:tblPr>
        <w:tblW w:w="0" w:type="auto"/>
        <w:jc w:val="left"/>
        <w:tblInd w:w="3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987"/>
      </w:tblGrid>
      <w:tr>
        <w:trPr>
          <w:trHeight w:val="293" w:hRule="atLeast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59"/>
              <w:ind w:left="5"/>
              <w:rPr>
                <w:b/>
                <w:sz w:val="16"/>
              </w:rPr>
            </w:pPr>
            <w:r>
              <w:rPr>
                <w:b/>
                <w:color w:val="94E000"/>
                <w:spacing w:val="-4"/>
                <w:sz w:val="16"/>
              </w:rPr>
              <w:t>DATA</w:t>
            </w:r>
          </w:p>
        </w:tc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59"/>
              <w:rPr>
                <w:b/>
                <w:sz w:val="16"/>
              </w:rPr>
            </w:pPr>
            <w:r>
              <w:rPr>
                <w:b/>
                <w:color w:val="94E000"/>
                <w:spacing w:val="-2"/>
                <w:sz w:val="16"/>
              </w:rPr>
              <w:t>QUOTA</w:t>
            </w:r>
          </w:p>
        </w:tc>
      </w:tr>
      <w:tr>
        <w:trPr>
          <w:trHeight w:val="277" w:hRule="atLeast"/>
        </w:trPr>
        <w:tc>
          <w:tcPr>
            <w:tcW w:w="4932" w:type="dxa"/>
            <w:tcBorders>
              <w:top w:val="nil"/>
              <w:bottom w:val="single" w:sz="2" w:space="0" w:color="FFFFFF"/>
            </w:tcBorders>
          </w:tcPr>
          <w:p>
            <w:pPr>
              <w:pStyle w:val="TableParagraph"/>
              <w:spacing w:before="47"/>
              <w:ind w:left="17"/>
              <w:rPr>
                <w:sz w:val="16"/>
              </w:rPr>
            </w:pPr>
            <w:r>
              <w:rPr>
                <w:color w:val="FFFFFF"/>
                <w:sz w:val="16"/>
              </w:rPr>
              <w:t>13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DICEMRE</w:t>
            </w:r>
          </w:p>
        </w:tc>
        <w:tc>
          <w:tcPr>
            <w:tcW w:w="4987" w:type="dxa"/>
            <w:tcBorders>
              <w:top w:val="nil"/>
              <w:bottom w:val="single" w:sz="2" w:space="0" w:color="FFFFFF"/>
            </w:tcBorders>
          </w:tcPr>
          <w:p>
            <w:pPr>
              <w:pStyle w:val="TableParagraph"/>
              <w:spacing w:before="47"/>
              <w:rPr>
                <w:sz w:val="16"/>
              </w:rPr>
            </w:pPr>
            <w:r>
              <w:rPr>
                <w:color w:val="FFFFFF"/>
                <w:sz w:val="16"/>
              </w:rPr>
              <w:t>70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  <w:tr>
        <w:trPr>
          <w:trHeight w:val="275" w:hRule="atLeast"/>
        </w:trPr>
        <w:tc>
          <w:tcPr>
            <w:tcW w:w="4932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FFFFFF"/>
                <w:sz w:val="16"/>
              </w:rPr>
              <w:t>20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DICEMBRE</w:t>
            </w:r>
          </w:p>
        </w:tc>
        <w:tc>
          <w:tcPr>
            <w:tcW w:w="4987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FFFFFF"/>
                <w:sz w:val="16"/>
              </w:rPr>
              <w:t>70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  <w:tr>
        <w:trPr>
          <w:trHeight w:val="278" w:hRule="atLeast"/>
        </w:trPr>
        <w:tc>
          <w:tcPr>
            <w:tcW w:w="4932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spacing w:before="47"/>
              <w:ind w:left="17"/>
              <w:rPr>
                <w:sz w:val="16"/>
              </w:rPr>
            </w:pPr>
            <w:r>
              <w:rPr>
                <w:color w:val="FFFFFF"/>
                <w:sz w:val="16"/>
              </w:rPr>
              <w:t>29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DICEMBRE</w:t>
            </w:r>
          </w:p>
        </w:tc>
        <w:tc>
          <w:tcPr>
            <w:tcW w:w="4987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spacing w:before="47"/>
              <w:rPr>
                <w:sz w:val="16"/>
              </w:rPr>
            </w:pPr>
            <w:r>
              <w:rPr>
                <w:color w:val="FFFFFF"/>
                <w:sz w:val="16"/>
              </w:rPr>
              <w:t>70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5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type w:val="continuous"/>
          <w:pgSz w:w="11910" w:h="16840"/>
          <w:pgMar w:top="1920" w:bottom="280" w:left="708" w:right="708"/>
        </w:sectPr>
      </w:pPr>
    </w:p>
    <w:p>
      <w:pPr>
        <w:pStyle w:val="Heading3"/>
        <w:spacing w:line="266" w:lineRule="exact"/>
        <w:ind w:left="1400"/>
      </w:pPr>
      <w:r>
        <w:rPr>
          <w:color w:val="FFFFFF"/>
          <w:spacing w:val="-6"/>
        </w:rPr>
        <w:t>LA</w:t>
      </w:r>
      <w:r>
        <w:rPr>
          <w:color w:val="FFFFFF"/>
          <w:spacing w:val="-4"/>
        </w:rPr>
        <w:t> </w:t>
      </w:r>
      <w:r>
        <w:rPr>
          <w:color w:val="FFFFFF"/>
          <w:spacing w:val="-6"/>
        </w:rPr>
        <w:t>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1" w:val="left" w:leader="none"/>
        </w:tabs>
        <w:spacing w:line="213" w:lineRule="exact" w:before="0" w:after="0"/>
        <w:ind w:left="181" w:right="0" w:hanging="169"/>
        <w:jc w:val="left"/>
        <w:rPr>
          <w:sz w:val="20"/>
        </w:rPr>
      </w:pPr>
      <w:r>
        <w:rPr>
          <w:color w:val="FFFFFF"/>
          <w:spacing w:val="-4"/>
          <w:sz w:val="20"/>
        </w:rPr>
        <w:t>Viaggio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in</w:t>
      </w:r>
      <w:r>
        <w:rPr>
          <w:color w:val="FFFFFF"/>
          <w:spacing w:val="-3"/>
          <w:sz w:val="20"/>
        </w:rPr>
        <w:t> </w:t>
      </w:r>
      <w:r>
        <w:rPr>
          <w:color w:val="FFFFFF"/>
          <w:spacing w:val="-4"/>
          <w:sz w:val="20"/>
        </w:rPr>
        <w:t>Bus</w:t>
      </w:r>
      <w:r>
        <w:rPr>
          <w:color w:val="FFFFFF"/>
          <w:spacing w:val="-3"/>
          <w:sz w:val="20"/>
        </w:rPr>
        <w:t> </w:t>
      </w:r>
      <w:r>
        <w:rPr>
          <w:color w:val="FFFFFF"/>
          <w:spacing w:val="-4"/>
          <w:sz w:val="20"/>
        </w:rPr>
        <w:t>G.T.</w:t>
      </w:r>
    </w:p>
    <w:p>
      <w:pPr>
        <w:pStyle w:val="BodyText"/>
        <w:spacing w:before="46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181" w:val="left" w:leader="none"/>
        </w:tabs>
        <w:spacing w:line="240" w:lineRule="exact" w:before="0" w:after="0"/>
        <w:ind w:left="181" w:right="0" w:hanging="169"/>
        <w:jc w:val="left"/>
        <w:rPr>
          <w:sz w:val="20"/>
        </w:rPr>
      </w:pPr>
      <w:r>
        <w:rPr>
          <w:color w:val="FFFFFF"/>
          <w:spacing w:val="-8"/>
          <w:sz w:val="20"/>
        </w:rPr>
        <w:t>Mance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Heading3"/>
        <w:spacing w:after="0"/>
        <w:sectPr>
          <w:type w:val="continuous"/>
          <w:pgSz w:w="11910" w:h="16840"/>
          <w:pgMar w:top="1920" w:bottom="280" w:left="708" w:right="708"/>
          <w:cols w:num="3" w:equalWidth="0">
            <w:col w:w="3741" w:space="1605"/>
            <w:col w:w="716" w:space="411"/>
            <w:col w:w="4021"/>
          </w:cols>
        </w:sectPr>
      </w:pPr>
    </w:p>
    <w:p>
      <w:pPr>
        <w:pStyle w:val="ListParagraph"/>
        <w:numPr>
          <w:ilvl w:val="0"/>
          <w:numId w:val="1"/>
        </w:numPr>
        <w:tabs>
          <w:tab w:pos="181" w:val="left" w:leader="none"/>
        </w:tabs>
        <w:spacing w:line="182" w:lineRule="exact" w:before="0" w:after="0"/>
        <w:ind w:left="181" w:right="0" w:hanging="169"/>
        <w:jc w:val="left"/>
        <w:rPr>
          <w:sz w:val="20"/>
        </w:rPr>
      </w:pPr>
      <w:r>
        <w:rPr>
          <w:color w:val="FFFFFF"/>
          <w:spacing w:val="-4"/>
          <w:sz w:val="20"/>
        </w:rPr>
        <w:t>Pranzo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4"/>
          <w:sz w:val="20"/>
        </w:rPr>
        <w:t>in</w:t>
      </w:r>
      <w:r>
        <w:rPr>
          <w:color w:val="FFFFFF"/>
          <w:spacing w:val="-6"/>
          <w:sz w:val="20"/>
        </w:rPr>
        <w:t> </w:t>
      </w:r>
      <w:r>
        <w:rPr>
          <w:color w:val="FFFFFF"/>
          <w:spacing w:val="-4"/>
          <w:sz w:val="20"/>
        </w:rPr>
        <w:t>ristorante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bevande incluse</w:t>
      </w:r>
    </w:p>
    <w:p>
      <w:pPr>
        <w:pStyle w:val="ListParagraph"/>
        <w:numPr>
          <w:ilvl w:val="0"/>
          <w:numId w:val="1"/>
        </w:numPr>
        <w:tabs>
          <w:tab w:pos="181" w:val="left" w:leader="none"/>
        </w:tabs>
        <w:spacing w:line="200" w:lineRule="exact" w:before="0" w:after="0"/>
        <w:ind w:left="181" w:right="0" w:hanging="169"/>
        <w:jc w:val="left"/>
        <w:rPr>
          <w:sz w:val="20"/>
        </w:rPr>
      </w:pPr>
      <w:r>
        <w:rPr>
          <w:color w:val="FFFFFF"/>
          <w:spacing w:val="-4"/>
          <w:sz w:val="20"/>
        </w:rPr>
        <w:t>Ingresso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4"/>
          <w:sz w:val="20"/>
        </w:rPr>
        <w:t>alle Luminarie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di</w:t>
      </w:r>
      <w:r>
        <w:rPr>
          <w:color w:val="FFFFFF"/>
          <w:spacing w:val="-5"/>
          <w:sz w:val="20"/>
        </w:rPr>
        <w:t> </w:t>
      </w:r>
      <w:r>
        <w:rPr>
          <w:color w:val="FFFFFF"/>
          <w:spacing w:val="-4"/>
          <w:sz w:val="20"/>
        </w:rPr>
        <w:t>Gaeta</w:t>
      </w:r>
    </w:p>
    <w:p>
      <w:pPr>
        <w:pStyle w:val="ListParagraph"/>
        <w:numPr>
          <w:ilvl w:val="0"/>
          <w:numId w:val="1"/>
        </w:numPr>
        <w:tabs>
          <w:tab w:pos="181" w:val="left" w:leader="none"/>
        </w:tabs>
        <w:spacing w:line="200" w:lineRule="exact" w:before="0" w:after="0"/>
        <w:ind w:left="181" w:right="0" w:hanging="169"/>
        <w:jc w:val="left"/>
        <w:rPr>
          <w:sz w:val="20"/>
        </w:rPr>
      </w:pPr>
      <w:r>
        <w:rPr>
          <w:color w:val="FFFFFF"/>
          <w:spacing w:val="-2"/>
          <w:sz w:val="20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181" w:val="left" w:leader="none"/>
        </w:tabs>
        <w:spacing w:line="222" w:lineRule="exact" w:before="0" w:after="0"/>
        <w:ind w:left="181" w:right="0" w:hanging="169"/>
        <w:jc w:val="left"/>
        <w:rPr>
          <w:sz w:val="20"/>
        </w:rPr>
      </w:pPr>
      <w:r>
        <w:rPr>
          <w:color w:val="FFFFFF"/>
          <w:spacing w:val="-4"/>
          <w:sz w:val="20"/>
        </w:rPr>
        <w:t>Assicurazione</w:t>
      </w:r>
      <w:r>
        <w:rPr>
          <w:color w:val="FFFFFF"/>
          <w:spacing w:val="-6"/>
          <w:sz w:val="20"/>
        </w:rPr>
        <w:t> </w:t>
      </w:r>
      <w:r>
        <w:rPr>
          <w:color w:val="FFFFFF"/>
          <w:spacing w:val="-4"/>
          <w:sz w:val="20"/>
        </w:rPr>
        <w:t>medico bagaglio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96" w:lineRule="auto" w:before="0" w:after="0"/>
        <w:ind w:left="182" w:right="10" w:hanging="170"/>
        <w:jc w:val="left"/>
        <w:rPr>
          <w:sz w:val="20"/>
        </w:rPr>
      </w:pPr>
      <w:r>
        <w:rPr/>
        <w:br w:type="column"/>
      </w:r>
      <w:r>
        <w:rPr>
          <w:color w:val="FFFFFF"/>
          <w:spacing w:val="-2"/>
          <w:sz w:val="20"/>
        </w:rPr>
        <w:t>Tutto</w:t>
      </w:r>
      <w:r>
        <w:rPr>
          <w:color w:val="FFFFFF"/>
          <w:spacing w:val="7"/>
          <w:sz w:val="20"/>
        </w:rPr>
        <w:t> </w:t>
      </w:r>
      <w:r>
        <w:rPr>
          <w:color w:val="FFFFFF"/>
          <w:spacing w:val="-2"/>
          <w:sz w:val="20"/>
        </w:rPr>
        <w:t>quanto</w:t>
      </w:r>
      <w:r>
        <w:rPr>
          <w:color w:val="FFFFFF"/>
          <w:spacing w:val="7"/>
          <w:sz w:val="20"/>
        </w:rPr>
        <w:t> </w:t>
      </w:r>
      <w:r>
        <w:rPr>
          <w:color w:val="FFFFFF"/>
          <w:spacing w:val="-2"/>
          <w:sz w:val="20"/>
        </w:rPr>
        <w:t>non</w:t>
      </w:r>
      <w:r>
        <w:rPr>
          <w:color w:val="FFFFFF"/>
          <w:spacing w:val="7"/>
          <w:sz w:val="20"/>
        </w:rPr>
        <w:t> </w:t>
      </w:r>
      <w:r>
        <w:rPr>
          <w:color w:val="FFFFFF"/>
          <w:spacing w:val="-2"/>
          <w:sz w:val="20"/>
        </w:rPr>
        <w:t>espressamente</w:t>
      </w:r>
      <w:r>
        <w:rPr>
          <w:color w:val="FFFFFF"/>
          <w:spacing w:val="7"/>
          <w:sz w:val="20"/>
        </w:rPr>
        <w:t> </w:t>
      </w:r>
      <w:r>
        <w:rPr>
          <w:color w:val="FFFFFF"/>
          <w:spacing w:val="-2"/>
          <w:sz w:val="20"/>
        </w:rPr>
        <w:t>indicato</w:t>
      </w:r>
      <w:r>
        <w:rPr>
          <w:color w:val="FFFFFF"/>
          <w:spacing w:val="7"/>
          <w:sz w:val="20"/>
        </w:rPr>
        <w:t> </w:t>
      </w:r>
      <w:r>
        <w:rPr>
          <w:color w:val="FFFFFF"/>
          <w:spacing w:val="-2"/>
          <w:sz w:val="20"/>
        </w:rPr>
        <w:t>alla</w:t>
      </w:r>
      <w:r>
        <w:rPr>
          <w:color w:val="FFFFFF"/>
          <w:spacing w:val="7"/>
          <w:sz w:val="20"/>
        </w:rPr>
        <w:t> </w:t>
      </w:r>
      <w:r>
        <w:rPr>
          <w:color w:val="FFFFFF"/>
          <w:spacing w:val="-2"/>
          <w:sz w:val="20"/>
        </w:rPr>
        <w:t>voce</w:t>
      </w:r>
      <w:r>
        <w:rPr>
          <w:color w:val="FFFFFF"/>
          <w:spacing w:val="7"/>
          <w:sz w:val="20"/>
        </w:rPr>
        <w:t> </w:t>
      </w:r>
      <w:r>
        <w:rPr>
          <w:color w:val="FFFFFF"/>
          <w:spacing w:val="-2"/>
          <w:sz w:val="20"/>
        </w:rPr>
        <w:t>“la</w:t>
      </w:r>
      <w:r>
        <w:rPr>
          <w:color w:val="FFFFFF"/>
          <w:spacing w:val="7"/>
          <w:sz w:val="20"/>
        </w:rPr>
        <w:t> </w:t>
      </w:r>
      <w:r>
        <w:rPr>
          <w:color w:val="FFFFFF"/>
          <w:spacing w:val="-2"/>
          <w:sz w:val="20"/>
        </w:rPr>
        <w:t>quota comprende”</w:t>
      </w:r>
    </w:p>
    <w:p>
      <w:pPr>
        <w:pStyle w:val="ListParagraph"/>
        <w:spacing w:after="0" w:line="196" w:lineRule="auto"/>
        <w:jc w:val="left"/>
        <w:rPr>
          <w:sz w:val="20"/>
        </w:rPr>
        <w:sectPr>
          <w:type w:val="continuous"/>
          <w:pgSz w:w="11910" w:h="16840"/>
          <w:pgMar w:top="1920" w:bottom="280" w:left="708" w:right="708"/>
          <w:cols w:num="2" w:equalWidth="0">
            <w:col w:w="3013" w:space="2334"/>
            <w:col w:w="5147"/>
          </w:cols>
        </w:sect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6522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6510896"/>
                                </a:moveTo>
                                <a:lnTo>
                                  <a:pt x="7558964" y="6457569"/>
                                </a:lnTo>
                                <a:lnTo>
                                  <a:pt x="7555916" y="6404902"/>
                                </a:lnTo>
                                <a:lnTo>
                                  <a:pt x="7550899" y="6352934"/>
                                </a:lnTo>
                                <a:lnTo>
                                  <a:pt x="7543965" y="6301740"/>
                                </a:lnTo>
                                <a:lnTo>
                                  <a:pt x="7535138" y="6251384"/>
                                </a:lnTo>
                                <a:lnTo>
                                  <a:pt x="7524483" y="6201905"/>
                                </a:lnTo>
                                <a:lnTo>
                                  <a:pt x="7512037" y="6153366"/>
                                </a:lnTo>
                                <a:lnTo>
                                  <a:pt x="7497851" y="6105830"/>
                                </a:lnTo>
                                <a:lnTo>
                                  <a:pt x="7481976" y="6059360"/>
                                </a:lnTo>
                                <a:lnTo>
                                  <a:pt x="7464463" y="6013996"/>
                                </a:lnTo>
                                <a:lnTo>
                                  <a:pt x="7445337" y="5969813"/>
                                </a:lnTo>
                                <a:lnTo>
                                  <a:pt x="7424661" y="5926861"/>
                                </a:lnTo>
                                <a:lnTo>
                                  <a:pt x="7402474" y="5885192"/>
                                </a:lnTo>
                                <a:lnTo>
                                  <a:pt x="7378827" y="5844883"/>
                                </a:lnTo>
                                <a:lnTo>
                                  <a:pt x="7353770" y="5805970"/>
                                </a:lnTo>
                                <a:lnTo>
                                  <a:pt x="7327354" y="5768518"/>
                                </a:lnTo>
                                <a:lnTo>
                                  <a:pt x="7299604" y="5732589"/>
                                </a:lnTo>
                                <a:lnTo>
                                  <a:pt x="7270585" y="5698236"/>
                                </a:lnTo>
                                <a:lnTo>
                                  <a:pt x="7240333" y="5665521"/>
                                </a:lnTo>
                                <a:lnTo>
                                  <a:pt x="7208901" y="5634494"/>
                                </a:lnTo>
                                <a:lnTo>
                                  <a:pt x="7176338" y="5605221"/>
                                </a:lnTo>
                                <a:lnTo>
                                  <a:pt x="7142696" y="5577751"/>
                                </a:lnTo>
                                <a:lnTo>
                                  <a:pt x="7107999" y="5552148"/>
                                </a:lnTo>
                                <a:lnTo>
                                  <a:pt x="7072312" y="5528475"/>
                                </a:lnTo>
                                <a:lnTo>
                                  <a:pt x="7035673" y="5506783"/>
                                </a:lnTo>
                                <a:lnTo>
                                  <a:pt x="6998144" y="5487124"/>
                                </a:lnTo>
                                <a:lnTo>
                                  <a:pt x="6959752" y="5469560"/>
                                </a:lnTo>
                                <a:lnTo>
                                  <a:pt x="6920547" y="5454154"/>
                                </a:lnTo>
                                <a:lnTo>
                                  <a:pt x="6880593" y="5440959"/>
                                </a:lnTo>
                                <a:lnTo>
                                  <a:pt x="6839915" y="5430037"/>
                                </a:lnTo>
                                <a:lnTo>
                                  <a:pt x="6798564" y="5421439"/>
                                </a:lnTo>
                                <a:lnTo>
                                  <a:pt x="6756590" y="5415229"/>
                                </a:lnTo>
                                <a:lnTo>
                                  <a:pt x="6714045" y="5411457"/>
                                </a:lnTo>
                                <a:lnTo>
                                  <a:pt x="6670980" y="5410187"/>
                                </a:lnTo>
                                <a:lnTo>
                                  <a:pt x="889012" y="5410187"/>
                                </a:lnTo>
                                <a:lnTo>
                                  <a:pt x="845934" y="5411457"/>
                                </a:lnTo>
                                <a:lnTo>
                                  <a:pt x="803389" y="5415229"/>
                                </a:lnTo>
                                <a:lnTo>
                                  <a:pt x="761428" y="5421439"/>
                                </a:lnTo>
                                <a:lnTo>
                                  <a:pt x="720077" y="5430037"/>
                                </a:lnTo>
                                <a:lnTo>
                                  <a:pt x="679399" y="5440959"/>
                                </a:lnTo>
                                <a:lnTo>
                                  <a:pt x="639445" y="5454154"/>
                                </a:lnTo>
                                <a:lnTo>
                                  <a:pt x="600240" y="5469560"/>
                                </a:lnTo>
                                <a:lnTo>
                                  <a:pt x="561848" y="5487124"/>
                                </a:lnTo>
                                <a:lnTo>
                                  <a:pt x="524306" y="5506783"/>
                                </a:lnTo>
                                <a:lnTo>
                                  <a:pt x="487680" y="5528475"/>
                                </a:lnTo>
                                <a:lnTo>
                                  <a:pt x="451993" y="5552148"/>
                                </a:lnTo>
                                <a:lnTo>
                                  <a:pt x="417296" y="5577751"/>
                                </a:lnTo>
                                <a:lnTo>
                                  <a:pt x="383641" y="5605221"/>
                                </a:lnTo>
                                <a:lnTo>
                                  <a:pt x="351078" y="5634494"/>
                                </a:lnTo>
                                <a:lnTo>
                                  <a:pt x="319659" y="5665521"/>
                                </a:lnTo>
                                <a:lnTo>
                                  <a:pt x="289407" y="5698236"/>
                                </a:lnTo>
                                <a:lnTo>
                                  <a:pt x="260388" y="5732589"/>
                                </a:lnTo>
                                <a:lnTo>
                                  <a:pt x="232638" y="5768518"/>
                                </a:lnTo>
                                <a:lnTo>
                                  <a:pt x="206209" y="5805970"/>
                                </a:lnTo>
                                <a:lnTo>
                                  <a:pt x="181152" y="5844883"/>
                                </a:lnTo>
                                <a:lnTo>
                                  <a:pt x="157518" y="5885192"/>
                                </a:lnTo>
                                <a:lnTo>
                                  <a:pt x="135331" y="5926861"/>
                                </a:lnTo>
                                <a:lnTo>
                                  <a:pt x="114655" y="5969813"/>
                                </a:lnTo>
                                <a:lnTo>
                                  <a:pt x="95529" y="6013996"/>
                                </a:lnTo>
                                <a:lnTo>
                                  <a:pt x="78003" y="6059360"/>
                                </a:lnTo>
                                <a:lnTo>
                                  <a:pt x="62128" y="6105830"/>
                                </a:lnTo>
                                <a:lnTo>
                                  <a:pt x="47955" y="6153366"/>
                                </a:lnTo>
                                <a:lnTo>
                                  <a:pt x="35509" y="6201905"/>
                                </a:lnTo>
                                <a:lnTo>
                                  <a:pt x="24853" y="6251384"/>
                                </a:lnTo>
                                <a:lnTo>
                                  <a:pt x="16027" y="6301740"/>
                                </a:lnTo>
                                <a:lnTo>
                                  <a:pt x="9080" y="6352934"/>
                                </a:lnTo>
                                <a:lnTo>
                                  <a:pt x="4064" y="6404902"/>
                                </a:lnTo>
                                <a:lnTo>
                                  <a:pt x="1028" y="6457569"/>
                                </a:lnTo>
                                <a:lnTo>
                                  <a:pt x="0" y="6510896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6510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8544" id="docshapegroup1" coordorigin="0,0" coordsize="11906,16838">
                <v:shape style="position:absolute;left:0;top:0;width:11906;height:10273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0253l11904,10169,11899,10086,11891,10005,11880,9924,11866,9845,11850,9767,11830,9690,11808,9615,11783,9542,11755,9471,11725,9401,11692,9334,11657,9268,11620,9205,11581,9143,11539,9084,11495,9028,11450,8974,11402,8922,11353,8873,11301,8827,11248,8784,11194,8744,11138,8706,11080,8672,11021,8641,10960,8613,10899,8589,10836,8568,10772,8551,10706,8538,10640,8528,10573,8522,10505,8520,1400,8520,1332,8522,1265,8528,1199,8538,1134,8551,1070,8568,1007,8589,945,8613,885,8641,826,8672,768,8706,712,8744,657,8784,604,8827,553,8873,503,8922,456,8974,410,9028,366,9084,325,9143,285,9205,248,9268,213,9334,181,9401,150,9471,123,9542,98,9615,76,9690,56,9767,39,9845,25,9924,14,10005,6,10086,2,10169,0,10253,0,16838,11906,16838,11906,10253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PROGRAMMA</w:t>
      </w:r>
      <w:r>
        <w:rPr>
          <w:color w:val="FFFFFF"/>
          <w:spacing w:val="-1"/>
        </w:rPr>
        <w:t> </w:t>
      </w:r>
      <w:r>
        <w:rPr>
          <w:color w:val="FFFFFF"/>
        </w:rPr>
        <w:t>DI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VIAGGIO</w:t>
      </w:r>
    </w:p>
    <w:p>
      <w:pPr>
        <w:pStyle w:val="BodyText"/>
        <w:spacing w:before="159"/>
        <w:ind w:left="302"/>
      </w:pPr>
      <w:r>
        <w:rPr>
          <w:color w:val="FFFFFF"/>
          <w:spacing w:val="-2"/>
        </w:rPr>
        <w:t>Ore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10.30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raduno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dei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partecipanti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a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Roma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Piazzale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Ostiense,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sistemazione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in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Bus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G.T.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e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partenza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per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Gaeta.</w:t>
      </w:r>
    </w:p>
    <w:p>
      <w:pPr>
        <w:pStyle w:val="BodyText"/>
        <w:spacing w:before="165"/>
        <w:ind w:left="302"/>
      </w:pPr>
      <w:r>
        <w:rPr>
          <w:color w:val="FFFFFF"/>
          <w:spacing w:val="-2"/>
        </w:rPr>
        <w:t>Pranzo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in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ristorante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al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centro.</w:t>
      </w:r>
    </w:p>
    <w:p>
      <w:pPr>
        <w:pStyle w:val="BodyText"/>
        <w:spacing w:line="235" w:lineRule="auto" w:before="168"/>
        <w:ind w:left="302" w:right="335"/>
        <w:jc w:val="both"/>
      </w:pPr>
      <w:r>
        <w:rPr>
          <w:color w:val="FFFFFF"/>
          <w:spacing w:val="-2"/>
        </w:rPr>
        <w:t>Nel pomeriggio visita con accompagnatore delle Luminarie di Gaeta: ogni anno, a partire da fine novembre fino ai primi di gennaio, Gaeta si trasforma in un magico paesaggio illu-minato che cattura l’immaginazione di grandi e piccini. Le Luminarie, conosciute localmente come “Il Magico Natale di Gaeta”, coinvolgono l’intera città in un’esperienza luminosa</w:t>
      </w:r>
      <w:r>
        <w:rPr>
          <w:color w:val="FFFFFF"/>
          <w:spacing w:val="40"/>
        </w:rPr>
        <w:t> </w:t>
      </w:r>
      <w:r>
        <w:rPr>
          <w:color w:val="FFFFFF"/>
        </w:rPr>
        <w:t>unica.</w:t>
      </w:r>
      <w:r>
        <w:rPr>
          <w:color w:val="FFFFFF"/>
          <w:spacing w:val="-7"/>
        </w:rPr>
        <w:t> </w:t>
      </w:r>
      <w:r>
        <w:rPr>
          <w:color w:val="FFFFFF"/>
        </w:rPr>
        <w:t>Oltre</w:t>
      </w:r>
      <w:r>
        <w:rPr>
          <w:color w:val="FFFFFF"/>
          <w:spacing w:val="-7"/>
        </w:rPr>
        <w:t> </w:t>
      </w:r>
      <w:r>
        <w:rPr>
          <w:color w:val="FFFFFF"/>
        </w:rPr>
        <w:t>un</w:t>
      </w:r>
      <w:r>
        <w:rPr>
          <w:color w:val="FFFFFF"/>
          <w:spacing w:val="-7"/>
        </w:rPr>
        <w:t> </w:t>
      </w:r>
      <w:r>
        <w:rPr>
          <w:color w:val="FFFFFF"/>
        </w:rPr>
        <w:t>milione</w:t>
      </w:r>
      <w:r>
        <w:rPr>
          <w:color w:val="FFFFFF"/>
          <w:spacing w:val="-7"/>
        </w:rPr>
        <w:t> </w:t>
      </w:r>
      <w:r>
        <w:rPr>
          <w:color w:val="FFFFFF"/>
        </w:rPr>
        <w:t>di</w:t>
      </w:r>
      <w:r>
        <w:rPr>
          <w:color w:val="FFFFFF"/>
          <w:spacing w:val="-7"/>
        </w:rPr>
        <w:t> </w:t>
      </w:r>
      <w:r>
        <w:rPr>
          <w:color w:val="FFFFFF"/>
        </w:rPr>
        <w:t>luci</w:t>
      </w:r>
      <w:r>
        <w:rPr>
          <w:color w:val="FFFFFF"/>
          <w:spacing w:val="-7"/>
        </w:rPr>
        <w:t> </w:t>
      </w:r>
      <w:r>
        <w:rPr>
          <w:color w:val="FFFFFF"/>
        </w:rPr>
        <w:t>LED</w:t>
      </w:r>
      <w:r>
        <w:rPr>
          <w:color w:val="FFFFFF"/>
          <w:spacing w:val="-7"/>
        </w:rPr>
        <w:t> </w:t>
      </w:r>
      <w:r>
        <w:rPr>
          <w:color w:val="FFFFFF"/>
        </w:rPr>
        <w:t>adornano</w:t>
      </w:r>
      <w:r>
        <w:rPr>
          <w:color w:val="FFFFFF"/>
          <w:spacing w:val="-7"/>
        </w:rPr>
        <w:t> </w:t>
      </w:r>
      <w:r>
        <w:rPr>
          <w:color w:val="FFFFFF"/>
        </w:rPr>
        <w:t>le</w:t>
      </w:r>
      <w:r>
        <w:rPr>
          <w:color w:val="FFFFFF"/>
          <w:spacing w:val="-7"/>
        </w:rPr>
        <w:t> </w:t>
      </w:r>
      <w:r>
        <w:rPr>
          <w:color w:val="FFFFFF"/>
        </w:rPr>
        <w:t>strade,</w:t>
      </w:r>
      <w:r>
        <w:rPr>
          <w:color w:val="FFFFFF"/>
          <w:spacing w:val="-7"/>
        </w:rPr>
        <w:t> </w:t>
      </w:r>
      <w:r>
        <w:rPr>
          <w:color w:val="FFFFFF"/>
        </w:rPr>
        <w:t>i</w:t>
      </w:r>
      <w:r>
        <w:rPr>
          <w:color w:val="FFFFFF"/>
          <w:spacing w:val="-7"/>
        </w:rPr>
        <w:t> </w:t>
      </w:r>
      <w:r>
        <w:rPr>
          <w:color w:val="FFFFFF"/>
        </w:rPr>
        <w:t>parchi</w:t>
      </w:r>
      <w:r>
        <w:rPr>
          <w:color w:val="FFFFFF"/>
          <w:spacing w:val="-7"/>
        </w:rPr>
        <w:t> </w:t>
      </w:r>
      <w:r>
        <w:rPr>
          <w:color w:val="FFFFFF"/>
        </w:rPr>
        <w:t>e</w:t>
      </w:r>
      <w:r>
        <w:rPr>
          <w:color w:val="FFFFFF"/>
          <w:spacing w:val="-7"/>
        </w:rPr>
        <w:t> </w:t>
      </w:r>
      <w:r>
        <w:rPr>
          <w:color w:val="FFFFFF"/>
        </w:rPr>
        <w:t>i</w:t>
      </w:r>
      <w:r>
        <w:rPr>
          <w:color w:val="FFFFFF"/>
          <w:spacing w:val="-7"/>
        </w:rPr>
        <w:t> </w:t>
      </w:r>
      <w:r>
        <w:rPr>
          <w:color w:val="FFFFFF"/>
        </w:rPr>
        <w:t>monumenti</w:t>
      </w:r>
      <w:r>
        <w:rPr>
          <w:color w:val="FFFFFF"/>
          <w:spacing w:val="-7"/>
        </w:rPr>
        <w:t> </w:t>
      </w:r>
      <w:r>
        <w:rPr>
          <w:color w:val="FFFFFF"/>
        </w:rPr>
        <w:t>storici,</w:t>
      </w:r>
      <w:r>
        <w:rPr>
          <w:color w:val="FFFFFF"/>
          <w:spacing w:val="-7"/>
        </w:rPr>
        <w:t> </w:t>
      </w:r>
      <w:r>
        <w:rPr>
          <w:color w:val="FFFFFF"/>
        </w:rPr>
        <w:t>creando</w:t>
      </w:r>
      <w:r>
        <w:rPr>
          <w:color w:val="FFFFFF"/>
          <w:spacing w:val="-7"/>
        </w:rPr>
        <w:t> </w:t>
      </w:r>
      <w:r>
        <w:rPr>
          <w:color w:val="FFFFFF"/>
        </w:rPr>
        <w:t>scenari</w:t>
      </w:r>
      <w:r>
        <w:rPr>
          <w:color w:val="FFFFFF"/>
          <w:spacing w:val="-7"/>
        </w:rPr>
        <w:t> </w:t>
      </w:r>
      <w:r>
        <w:rPr>
          <w:color w:val="FFFFFF"/>
        </w:rPr>
        <w:t>da</w:t>
      </w:r>
      <w:r>
        <w:rPr>
          <w:color w:val="FFFFFF"/>
          <w:spacing w:val="-7"/>
        </w:rPr>
        <w:t> </w:t>
      </w:r>
      <w:r>
        <w:rPr>
          <w:color w:val="FFFFFF"/>
        </w:rPr>
        <w:t>fiaba</w:t>
      </w:r>
      <w:r>
        <w:rPr>
          <w:color w:val="FFFFFF"/>
          <w:spacing w:val="-7"/>
        </w:rPr>
        <w:t> </w:t>
      </w:r>
      <w:r>
        <w:rPr>
          <w:color w:val="FFFFFF"/>
        </w:rPr>
        <w:t>che</w:t>
      </w:r>
      <w:r>
        <w:rPr>
          <w:color w:val="FFFFFF"/>
          <w:spacing w:val="-7"/>
        </w:rPr>
        <w:t> </w:t>
      </w:r>
      <w:r>
        <w:rPr>
          <w:color w:val="FFFFFF"/>
        </w:rPr>
        <w:t>fanno</w:t>
      </w:r>
      <w:r>
        <w:rPr>
          <w:color w:val="FFFFFF"/>
          <w:spacing w:val="-7"/>
        </w:rPr>
        <w:t> </w:t>
      </w:r>
      <w:r>
        <w:rPr>
          <w:color w:val="FFFFFF"/>
        </w:rPr>
        <w:t>da</w:t>
      </w:r>
      <w:r>
        <w:rPr>
          <w:color w:val="FFFFFF"/>
          <w:spacing w:val="-7"/>
        </w:rPr>
        <w:t> </w:t>
      </w:r>
      <w:r>
        <w:rPr>
          <w:color w:val="FFFFFF"/>
        </w:rPr>
        <w:t>sfondo</w:t>
      </w:r>
      <w:r>
        <w:rPr>
          <w:color w:val="FFFFFF"/>
          <w:spacing w:val="-7"/>
        </w:rPr>
        <w:t> </w:t>
      </w:r>
      <w:r>
        <w:rPr>
          <w:color w:val="FFFFFF"/>
        </w:rPr>
        <w:t>a</w:t>
      </w:r>
      <w:r>
        <w:rPr>
          <w:color w:val="FFFFFF"/>
          <w:spacing w:val="-7"/>
        </w:rPr>
        <w:t> </w:t>
      </w:r>
      <w:r>
        <w:rPr>
          <w:color w:val="FFFFFF"/>
        </w:rPr>
        <w:t>una</w:t>
      </w:r>
      <w:r>
        <w:rPr>
          <w:color w:val="FFFFFF"/>
          <w:spacing w:val="-7"/>
        </w:rPr>
        <w:t> </w:t>
      </w:r>
      <w:r>
        <w:rPr>
          <w:color w:val="FFFFFF"/>
        </w:rPr>
        <w:t>serie</w:t>
      </w:r>
      <w:r>
        <w:rPr>
          <w:color w:val="FFFFFF"/>
          <w:spacing w:val="-7"/>
        </w:rPr>
        <w:t> </w:t>
      </w:r>
      <w:r>
        <w:rPr>
          <w:color w:val="FFFFFF"/>
        </w:rPr>
        <w:t>di</w:t>
      </w:r>
      <w:r>
        <w:rPr>
          <w:color w:val="FFFFFF"/>
          <w:spacing w:val="-7"/>
        </w:rPr>
        <w:t> </w:t>
      </w:r>
      <w:r>
        <w:rPr>
          <w:color w:val="FFFFFF"/>
        </w:rPr>
        <w:t>eventi</w:t>
      </w:r>
      <w:r>
        <w:rPr>
          <w:color w:val="FFFFFF"/>
          <w:spacing w:val="-7"/>
        </w:rPr>
        <w:t> </w:t>
      </w:r>
      <w:r>
        <w:rPr>
          <w:color w:val="FFFFFF"/>
        </w:rPr>
        <w:t>festivi.</w:t>
      </w:r>
    </w:p>
    <w:p>
      <w:pPr>
        <w:pStyle w:val="BodyText"/>
        <w:spacing w:line="168" w:lineRule="exact"/>
        <w:ind w:left="302"/>
        <w:jc w:val="both"/>
      </w:pPr>
      <w:r>
        <w:rPr>
          <w:color w:val="FFFFFF"/>
          <w:spacing w:val="-2"/>
        </w:rPr>
        <w:t>Attrazioni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Principali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delle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Luminarie</w:t>
      </w:r>
    </w:p>
    <w:p>
      <w:pPr>
        <w:pStyle w:val="BodyText"/>
        <w:spacing w:line="235" w:lineRule="auto" w:before="1"/>
        <w:ind w:left="302" w:right="347"/>
      </w:pPr>
      <w:r>
        <w:rPr>
          <w:color w:val="FFFFFF"/>
          <w:spacing w:val="-2"/>
        </w:rPr>
        <w:t>Installazioni Luminose: Artisti della luce progettano installazioni tematiche che variano ogni anno, garantendo sempre nuove sorprese per i visitatori. Tra queste, spiccano gigante-</w:t>
      </w:r>
      <w:r>
        <w:rPr>
          <w:color w:val="FFFFFF"/>
        </w:rPr>
        <w:t>sche</w:t>
      </w:r>
      <w:r>
        <w:rPr>
          <w:color w:val="FFFFFF"/>
          <w:spacing w:val="-6"/>
        </w:rPr>
        <w:t> </w:t>
      </w:r>
      <w:r>
        <w:rPr>
          <w:color w:val="FFFFFF"/>
        </w:rPr>
        <w:t>sculture</w:t>
      </w:r>
      <w:r>
        <w:rPr>
          <w:color w:val="FFFFFF"/>
          <w:spacing w:val="-6"/>
        </w:rPr>
        <w:t> </w:t>
      </w:r>
      <w:r>
        <w:rPr>
          <w:color w:val="FFFFFF"/>
        </w:rPr>
        <w:t>luminose,</w:t>
      </w:r>
      <w:r>
        <w:rPr>
          <w:color w:val="FFFFFF"/>
          <w:spacing w:val="-6"/>
        </w:rPr>
        <w:t> </w:t>
      </w:r>
      <w:r>
        <w:rPr>
          <w:color w:val="FFFFFF"/>
        </w:rPr>
        <w:t>tunnel</w:t>
      </w:r>
      <w:r>
        <w:rPr>
          <w:color w:val="FFFFFF"/>
          <w:spacing w:val="-6"/>
        </w:rPr>
        <w:t> </w:t>
      </w:r>
      <w:r>
        <w:rPr>
          <w:color w:val="FFFFFF"/>
        </w:rPr>
        <w:t>di</w:t>
      </w:r>
      <w:r>
        <w:rPr>
          <w:color w:val="FFFFFF"/>
          <w:spacing w:val="-6"/>
        </w:rPr>
        <w:t> </w:t>
      </w:r>
      <w:r>
        <w:rPr>
          <w:color w:val="FFFFFF"/>
        </w:rPr>
        <w:t>luci</w:t>
      </w:r>
      <w:r>
        <w:rPr>
          <w:color w:val="FFFFFF"/>
          <w:spacing w:val="-6"/>
        </w:rPr>
        <w:t> </w:t>
      </w:r>
      <w:r>
        <w:rPr>
          <w:color w:val="FFFFFF"/>
        </w:rPr>
        <w:t>e</w:t>
      </w:r>
      <w:r>
        <w:rPr>
          <w:color w:val="FFFFFF"/>
          <w:spacing w:val="-6"/>
        </w:rPr>
        <w:t> </w:t>
      </w:r>
      <w:r>
        <w:rPr>
          <w:color w:val="FFFFFF"/>
        </w:rPr>
        <w:t>rappresentazioni</w:t>
      </w:r>
      <w:r>
        <w:rPr>
          <w:color w:val="FFFFFF"/>
          <w:spacing w:val="-6"/>
        </w:rPr>
        <w:t> </w:t>
      </w:r>
      <w:r>
        <w:rPr>
          <w:color w:val="FFFFFF"/>
        </w:rPr>
        <w:t>di</w:t>
      </w:r>
      <w:r>
        <w:rPr>
          <w:color w:val="FFFFFF"/>
          <w:spacing w:val="-6"/>
        </w:rPr>
        <w:t> </w:t>
      </w:r>
      <w:r>
        <w:rPr>
          <w:color w:val="FFFFFF"/>
        </w:rPr>
        <w:t>scene</w:t>
      </w:r>
      <w:r>
        <w:rPr>
          <w:color w:val="FFFFFF"/>
          <w:spacing w:val="-6"/>
        </w:rPr>
        <w:t> </w:t>
      </w:r>
      <w:r>
        <w:rPr>
          <w:color w:val="FFFFFF"/>
        </w:rPr>
        <w:t>natalizie</w:t>
      </w:r>
      <w:r>
        <w:rPr>
          <w:color w:val="FFFFFF"/>
          <w:spacing w:val="-6"/>
        </w:rPr>
        <w:t> </w:t>
      </w:r>
      <w:r>
        <w:rPr>
          <w:color w:val="FFFFFF"/>
        </w:rPr>
        <w:t>classiche</w:t>
      </w:r>
      <w:r>
        <w:rPr>
          <w:color w:val="FFFFFF"/>
          <w:spacing w:val="-6"/>
        </w:rPr>
        <w:t> </w:t>
      </w:r>
      <w:r>
        <w:rPr>
          <w:color w:val="FFFFFF"/>
        </w:rPr>
        <w:t>e</w:t>
      </w:r>
      <w:r>
        <w:rPr>
          <w:color w:val="FFFFFF"/>
          <w:spacing w:val="-6"/>
        </w:rPr>
        <w:t> </w:t>
      </w:r>
      <w:r>
        <w:rPr>
          <w:color w:val="FFFFFF"/>
        </w:rPr>
        <w:t>innovative.</w:t>
      </w:r>
    </w:p>
    <w:p>
      <w:pPr>
        <w:pStyle w:val="BodyText"/>
        <w:spacing w:line="235" w:lineRule="auto" w:before="2"/>
        <w:ind w:left="302" w:right="347"/>
      </w:pPr>
      <w:r>
        <w:rPr>
          <w:color w:val="FFFFFF"/>
          <w:spacing w:val="-2"/>
        </w:rPr>
        <w:t>Eventi Culturali e Ricreativi: Durante il periodo delle Luminarie, Gaeta ospita mercatini di Natale, concerti, spettacoli teatrali e attività per bambini, rendendo l’atmosfera festiva</w:t>
      </w:r>
      <w:r>
        <w:rPr>
          <w:color w:val="FFFFFF"/>
          <w:spacing w:val="40"/>
        </w:rPr>
        <w:t> </w:t>
      </w:r>
      <w:r>
        <w:rPr>
          <w:color w:val="FFFFFF"/>
        </w:rPr>
        <w:t>ancora più vivace e coinvolgente.</w:t>
      </w:r>
    </w:p>
    <w:p>
      <w:pPr>
        <w:pStyle w:val="BodyText"/>
        <w:spacing w:line="235" w:lineRule="auto" w:before="1"/>
        <w:ind w:left="302" w:right="347"/>
      </w:pPr>
      <w:r>
        <w:rPr>
          <w:color w:val="FFFFFF"/>
          <w:spacing w:val="-2"/>
        </w:rPr>
        <w:t>Gastronomia Locale: I visitatori possono anche godere della ricca offerta gastronomica di Gaeta, che include specialità locali come le famose olive di Gaeta, il tiella (una sorta di</w:t>
      </w:r>
      <w:r>
        <w:rPr>
          <w:color w:val="FFFFFF"/>
          <w:spacing w:val="40"/>
        </w:rPr>
        <w:t> </w:t>
      </w:r>
      <w:r>
        <w:rPr>
          <w:color w:val="FFFFFF"/>
        </w:rPr>
        <w:t>pizza ripiena) e i dolci natalizi tradizionali.</w:t>
      </w:r>
    </w:p>
    <w:p>
      <w:pPr>
        <w:pStyle w:val="BodyText"/>
        <w:spacing w:line="168" w:lineRule="exact"/>
        <w:ind w:left="302"/>
      </w:pPr>
      <w:r>
        <w:rPr>
          <w:color w:val="FFFFFF"/>
          <w:spacing w:val="-2"/>
        </w:rPr>
        <w:t>Importanza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delle Luminarie per </w:t>
      </w:r>
      <w:r>
        <w:rPr>
          <w:color w:val="FFFFFF"/>
          <w:spacing w:val="-4"/>
        </w:rPr>
        <w:t>Gaeta</w:t>
      </w:r>
    </w:p>
    <w:p>
      <w:pPr>
        <w:pStyle w:val="BodyText"/>
        <w:spacing w:line="235" w:lineRule="auto" w:before="1"/>
        <w:ind w:left="302"/>
      </w:pPr>
      <w:r>
        <w:rPr>
          <w:color w:val="FFFFFF"/>
          <w:spacing w:val="-2"/>
        </w:rPr>
        <w:t>Le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Luminarie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non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solo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attraggono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turismo,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incrementando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l’economia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locale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durante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i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mesi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invernali,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ma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rafforzano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anche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il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senso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di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comunità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e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orgoglio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cittadino.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L’evento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è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un</w:t>
      </w:r>
      <w:r>
        <w:rPr>
          <w:color w:val="FFFFFF"/>
          <w:spacing w:val="40"/>
        </w:rPr>
        <w:t> </w:t>
      </w:r>
      <w:r>
        <w:rPr>
          <w:color w:val="FFFFFF"/>
        </w:rPr>
        <w:t>momento</w:t>
      </w:r>
      <w:r>
        <w:rPr>
          <w:color w:val="FFFFFF"/>
          <w:spacing w:val="-6"/>
        </w:rPr>
        <w:t> </w:t>
      </w:r>
      <w:r>
        <w:rPr>
          <w:color w:val="FFFFFF"/>
        </w:rPr>
        <w:t>di</w:t>
      </w:r>
      <w:r>
        <w:rPr>
          <w:color w:val="FFFFFF"/>
          <w:spacing w:val="-6"/>
        </w:rPr>
        <w:t> </w:t>
      </w:r>
      <w:r>
        <w:rPr>
          <w:color w:val="FFFFFF"/>
        </w:rPr>
        <w:t>celebrazione</w:t>
      </w:r>
      <w:r>
        <w:rPr>
          <w:color w:val="FFFFFF"/>
          <w:spacing w:val="-6"/>
        </w:rPr>
        <w:t> </w:t>
      </w:r>
      <w:r>
        <w:rPr>
          <w:color w:val="FFFFFF"/>
        </w:rPr>
        <w:t>che</w:t>
      </w:r>
      <w:r>
        <w:rPr>
          <w:color w:val="FFFFFF"/>
          <w:spacing w:val="-6"/>
        </w:rPr>
        <w:t> </w:t>
      </w:r>
      <w:r>
        <w:rPr>
          <w:color w:val="FFFFFF"/>
        </w:rPr>
        <w:t>unisce</w:t>
      </w:r>
      <w:r>
        <w:rPr>
          <w:color w:val="FFFFFF"/>
          <w:spacing w:val="-6"/>
        </w:rPr>
        <w:t> </w:t>
      </w:r>
      <w:r>
        <w:rPr>
          <w:color w:val="FFFFFF"/>
        </w:rPr>
        <w:t>residenti</w:t>
      </w:r>
      <w:r>
        <w:rPr>
          <w:color w:val="FFFFFF"/>
          <w:spacing w:val="-6"/>
        </w:rPr>
        <w:t> </w:t>
      </w:r>
      <w:r>
        <w:rPr>
          <w:color w:val="FFFFFF"/>
        </w:rPr>
        <w:t>e</w:t>
      </w:r>
      <w:r>
        <w:rPr>
          <w:color w:val="FFFFFF"/>
          <w:spacing w:val="-6"/>
        </w:rPr>
        <w:t> </w:t>
      </w:r>
      <w:r>
        <w:rPr>
          <w:color w:val="FFFFFF"/>
        </w:rPr>
        <w:t>visitatori</w:t>
      </w:r>
      <w:r>
        <w:rPr>
          <w:color w:val="FFFFFF"/>
          <w:spacing w:val="-6"/>
        </w:rPr>
        <w:t> </w:t>
      </w:r>
      <w:r>
        <w:rPr>
          <w:color w:val="FFFFFF"/>
        </w:rPr>
        <w:t>in</w:t>
      </w:r>
      <w:r>
        <w:rPr>
          <w:color w:val="FFFFFF"/>
          <w:spacing w:val="-6"/>
        </w:rPr>
        <w:t> </w:t>
      </w:r>
      <w:r>
        <w:rPr>
          <w:color w:val="FFFFFF"/>
        </w:rPr>
        <w:t>un’atmosfera</w:t>
      </w:r>
      <w:r>
        <w:rPr>
          <w:color w:val="FFFFFF"/>
          <w:spacing w:val="-6"/>
        </w:rPr>
        <w:t> </w:t>
      </w:r>
      <w:r>
        <w:rPr>
          <w:color w:val="FFFFFF"/>
        </w:rPr>
        <w:t>di</w:t>
      </w:r>
      <w:r>
        <w:rPr>
          <w:color w:val="FFFFFF"/>
          <w:spacing w:val="-6"/>
        </w:rPr>
        <w:t> </w:t>
      </w:r>
      <w:r>
        <w:rPr>
          <w:color w:val="FFFFFF"/>
        </w:rPr>
        <w:t>gioia</w:t>
      </w:r>
      <w:r>
        <w:rPr>
          <w:color w:val="FFFFFF"/>
          <w:spacing w:val="-6"/>
        </w:rPr>
        <w:t> </w:t>
      </w:r>
      <w:r>
        <w:rPr>
          <w:color w:val="FFFFFF"/>
        </w:rPr>
        <w:t>e</w:t>
      </w:r>
      <w:r>
        <w:rPr>
          <w:color w:val="FFFFFF"/>
          <w:spacing w:val="-6"/>
        </w:rPr>
        <w:t> </w:t>
      </w:r>
      <w:r>
        <w:rPr>
          <w:color w:val="FFFFFF"/>
        </w:rPr>
        <w:t>stupore.</w:t>
      </w:r>
    </w:p>
    <w:p>
      <w:pPr>
        <w:pStyle w:val="BodyText"/>
        <w:spacing w:before="166"/>
        <w:ind w:left="302"/>
      </w:pPr>
      <w:r>
        <w:rPr>
          <w:color w:val="FFFFFF"/>
          <w:spacing w:val="-2"/>
        </w:rPr>
        <w:t>Ore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19.00 partenza per il rientro a </w:t>
      </w:r>
      <w:r>
        <w:rPr>
          <w:color w:val="FFFFFF"/>
          <w:spacing w:val="-4"/>
        </w:rPr>
        <w:t>Roma-</w:t>
      </w:r>
    </w:p>
    <w:p>
      <w:pPr>
        <w:pStyle w:val="BodyText"/>
        <w:spacing w:before="23"/>
      </w:pPr>
    </w:p>
    <w:p>
      <w:pPr>
        <w:spacing w:before="0"/>
        <w:ind w:left="23" w:right="0" w:firstLine="0"/>
        <w:jc w:val="center"/>
        <w:rPr>
          <w:b/>
          <w:i/>
          <w:sz w:val="16"/>
        </w:rPr>
      </w:pPr>
      <w:r>
        <w:rPr>
          <w:b/>
          <w:i/>
          <w:color w:val="FFFFFF"/>
          <w:spacing w:val="-4"/>
          <w:sz w:val="16"/>
        </w:rPr>
        <w:t>Per</w:t>
      </w:r>
      <w:r>
        <w:rPr>
          <w:b/>
          <w:i/>
          <w:color w:val="FFFFFF"/>
          <w:spacing w:val="-5"/>
          <w:sz w:val="16"/>
        </w:rPr>
        <w:t> </w:t>
      </w:r>
      <w:r>
        <w:rPr>
          <w:b/>
          <w:i/>
          <w:color w:val="FFFFFF"/>
          <w:spacing w:val="-4"/>
          <w:sz w:val="16"/>
        </w:rPr>
        <w:t>motivi tecnici</w:t>
      </w:r>
      <w:r>
        <w:rPr>
          <w:b/>
          <w:i/>
          <w:color w:val="FFFFFF"/>
          <w:spacing w:val="-5"/>
          <w:sz w:val="16"/>
        </w:rPr>
        <w:t> </w:t>
      </w:r>
      <w:r>
        <w:rPr>
          <w:b/>
          <w:i/>
          <w:color w:val="FFFFFF"/>
          <w:spacing w:val="-4"/>
          <w:sz w:val="16"/>
        </w:rPr>
        <w:t>l’ordine delle visite</w:t>
      </w:r>
      <w:r>
        <w:rPr>
          <w:b/>
          <w:i/>
          <w:color w:val="FFFFFF"/>
          <w:spacing w:val="-5"/>
          <w:sz w:val="16"/>
        </w:rPr>
        <w:t> </w:t>
      </w:r>
      <w:r>
        <w:rPr>
          <w:b/>
          <w:i/>
          <w:color w:val="FFFFFF"/>
          <w:spacing w:val="-4"/>
          <w:sz w:val="16"/>
        </w:rPr>
        <w:t>potrebbe essere modificato</w:t>
      </w:r>
    </w:p>
    <w:sectPr>
      <w:type w:val="continuous"/>
      <w:pgSz w:w="11910" w:h="16840"/>
      <w:pgMar w:top="19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2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36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92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248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604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960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316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672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028" w:hanging="17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4"/>
      <w:szCs w:val="1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40"/>
      <w:ind w:left="1062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2"/>
      <w:outlineLvl w:val="2"/>
    </w:pPr>
    <w:rPr>
      <w:rFonts w:ascii="Calibri" w:hAnsi="Calibri" w:eastAsia="Calibri" w:cs="Calibri"/>
      <w:b/>
      <w:bCs/>
      <w:sz w:val="40"/>
      <w:szCs w:val="40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52"/>
      <w:ind w:left="12"/>
      <w:outlineLvl w:val="3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42"/>
      <w:ind w:left="302"/>
      <w:outlineLvl w:val="4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181" w:hanging="16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5"/>
      <w:ind w:left="21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2026-09-30T12:52:34Z</dcterms:created>
  <dcterms:modified xsi:type="dcterms:W3CDTF">2026-09-30T12:52:34Z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2026-09-29T00:00:00Z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