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2"/>
        <w:rPr>
          <w:rFonts w:ascii="Times New Roman"/>
          <w:sz w:val="70"/>
        </w:rPr>
      </w:pPr>
      <w:r>
        <w:rPr>
          <w:rFonts w:ascii="Times New Roman"/>
          <w:sz w:val="70"/>
        </w:rPr>
        <mc:AlternateContent>
          <mc:Choice Requires="wps">
            <w:drawing>
              <wp:anchor distT="0" distB="0" distL="0" distR="0" allowOverlap="1" layoutInCell="1" locked="0" behindDoc="1" simplePos="0" relativeHeight="4873779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44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38560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</w:p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40"/>
        </w:rPr>
        <w:t> </w:t>
      </w:r>
      <w:r>
        <w:rPr>
          <w:color w:val="FFFDF0"/>
        </w:rPr>
        <w:t>1400</w:t>
      </w:r>
      <w:r>
        <w:rPr>
          <w:color w:val="FFFDF0"/>
          <w:spacing w:val="-40"/>
        </w:rPr>
        <w:t> </w:t>
      </w:r>
      <w:r>
        <w:rPr>
          <w:color w:val="FFFDF0"/>
          <w:spacing w:val="-5"/>
        </w:rPr>
        <w:t>***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319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20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rFonts w:ascii="Calibri" w:hAnsi="Calibri"/>
          <w:i/>
          <w:sz w:val="36"/>
        </w:rPr>
      </w:pPr>
      <w:r>
        <w:rPr>
          <w:rFonts w:ascii="Calibri" w:hAnsi="Calibri"/>
          <w:b/>
          <w:color w:val="FFFFFF"/>
          <w:sz w:val="40"/>
        </w:rPr>
        <w:t>da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40"/>
        </w:rPr>
        <w:t>€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60"/>
        </w:rPr>
        <w:t>475</w:t>
      </w:r>
      <w:r>
        <w:rPr>
          <w:rFonts w:ascii="Calibri" w:hAnsi="Calibri"/>
          <w:b/>
          <w:color w:val="FFFFFF"/>
          <w:spacing w:val="-56"/>
          <w:sz w:val="60"/>
        </w:rPr>
        <w:t> </w:t>
      </w:r>
      <w:r>
        <w:rPr>
          <w:rFonts w:ascii="Calibri" w:hAnsi="Calibri"/>
          <w:i/>
          <w:color w:val="FFFFFF"/>
          <w:sz w:val="36"/>
        </w:rPr>
        <w:t>quota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z w:val="36"/>
        </w:rPr>
        <w:t>per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pStyle w:val="BodyText"/>
        <w:spacing w:before="90"/>
        <w:rPr>
          <w:rFonts w:ascii="Calibri"/>
        </w:rPr>
      </w:pPr>
    </w:p>
    <w:p>
      <w:pPr>
        <w:pStyle w:val="BodyText"/>
        <w:spacing w:line="196" w:lineRule="auto"/>
        <w:ind w:left="301" w:right="478"/>
        <w:rPr>
          <w:b w:val="0"/>
        </w:rPr>
      </w:pPr>
      <w:r>
        <w:rPr>
          <w:b w:val="0"/>
          <w:color w:val="FFFFFF"/>
        </w:rPr>
        <w:t>Punto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forza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l’estrema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vicinanza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alle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piste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Folgarida/Marilleva,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unico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storico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complesso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direttamente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accanto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agli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 risalita e sorge in posizione panoramica, con una magnifica vista sul Parco Naturale Adamello-Brenta. A pochi passi da qualsiasi servizio commerciale o 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intrattenimento, l’hotel TH Marilleva 1400 è la meta ideale per famiglie e sportivi.</w:t>
      </w:r>
    </w:p>
    <w:p>
      <w:pPr>
        <w:pStyle w:val="BodyText"/>
        <w:spacing w:line="196" w:lineRule="auto" w:before="160"/>
        <w:ind w:left="301" w:right="190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accanto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agli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risalita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Folgarida/Marilleva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cui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raggiungono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Madonna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Campiglio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Pinzolo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 gli sci ai piedi.</w:t>
      </w:r>
    </w:p>
    <w:p>
      <w:pPr>
        <w:pStyle w:val="BodyText"/>
        <w:spacing w:line="196" w:lineRule="auto"/>
        <w:ind w:left="301" w:right="190"/>
        <w:rPr>
          <w:b w:val="0"/>
        </w:rPr>
      </w:pPr>
      <w:r>
        <w:rPr>
          <w:rFonts w:ascii="Calibri" w:hAnsi="Calibri"/>
          <w:b/>
          <w:color w:val="FFFFFF"/>
        </w:rPr>
        <w:t>SISTEMAZIONE: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b w:val="0"/>
          <w:color w:val="FFFFFF"/>
        </w:rPr>
        <w:t>L’hotel dispone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100 camere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arredate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 stile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alpino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 pavimenti in laminato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ospitare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fino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 cinque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persone. Tutte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sistemazioni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dotate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telefono,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cassaforte,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frigobar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(con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riempimento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richiesta),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servizi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privati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vasca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doccia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asciugacapelli.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ampie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hanno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letti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castello.</w:t>
      </w:r>
    </w:p>
    <w:p>
      <w:pPr>
        <w:pStyle w:val="BodyText"/>
        <w:spacing w:line="196" w:lineRule="auto"/>
        <w:ind w:left="301" w:right="142"/>
        <w:rPr>
          <w:b w:val="0"/>
        </w:rPr>
      </w:pPr>
      <w:r>
        <w:rPr>
          <w:rFonts w:ascii="Calibri" w:hAnsi="Calibri"/>
          <w:b/>
          <w:color w:val="FFFFFF"/>
        </w:rPr>
        <w:t>RISTORAZIONE: </w:t>
      </w:r>
      <w:r>
        <w:rPr>
          <w:b w:val="0"/>
          <w:color w:val="FFFFFF"/>
        </w:rPr>
        <w:t>Il ristorante offre al mattino una ricca colazione continentale, mentre a cena propone un buffet con antipasti caldi e freddi, primi, secondi e una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selezione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pasticceria.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ispirazione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mediterranea,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tipici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tradizione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trentina.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Previa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richiesta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realizzano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intolleranti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(alimenti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base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forniti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confezionati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pasti),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obbligo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segnalazione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all’atto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soggetta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riconferma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un’area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separata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celiaci).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bar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caffetteria,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snack,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aperitivi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cocktail.</w:t>
      </w:r>
      <w:r>
        <w:rPr>
          <w:b w:val="0"/>
          <w:color w:val="FFFFFF"/>
          <w:spacing w:val="-6"/>
        </w:rPr>
        <w:t> </w:t>
      </w: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6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reception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aperta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H24,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bar/lounge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panoramico,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ski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room, sala giochi, solarium, piscina coperta con prenotazione in loco (soggetta a disponibilità), animazione Th per bambini 3-11 anni n.c. divertimento ogni giorno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compagnia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ragazzi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dell’animazione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organizzeranno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divertenti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attività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corso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tutta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giornata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(per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pranzo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sarà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necessario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acquistare</w:t>
      </w:r>
    </w:p>
    <w:p>
      <w:pPr>
        <w:pStyle w:val="BodyText"/>
        <w:spacing w:line="196" w:lineRule="auto"/>
        <w:ind w:left="301"/>
        <w:rPr>
          <w:b w:val="0"/>
        </w:rPr>
      </w:pPr>
      <w:r>
        <w:rPr>
          <w:b w:val="0"/>
          <w:color w:val="FFFFFF"/>
        </w:rPr>
        <w:t>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buoni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pasto),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parcheggio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gratuito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custodito.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pagamento: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accappatoio,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ciabattine,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cuffia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disponibili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pagamento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(cuffia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obbligatoria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l’accesso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piscina). Novità Ski Rent, possibilità di noleggiare online l’attrezzatura da sci e ritirarla a due passi dall’hotel.</w:t>
      </w:r>
    </w:p>
    <w:p>
      <w:pPr>
        <w:pStyle w:val="BodyText"/>
        <w:spacing w:line="168" w:lineRule="exact"/>
        <w:ind w:left="301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68" w:lineRule="exact"/>
        <w:rPr>
          <w:b w:val="0"/>
        </w:rPr>
        <w:sectPr>
          <w:type w:val="continuous"/>
          <w:pgSz w:w="11910" w:h="16840"/>
          <w:pgMar w:top="1920" w:bottom="280" w:left="425" w:right="566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ge">
                  <wp:posOffset>10109200</wp:posOffset>
                </wp:positionV>
                <wp:extent cx="3641725" cy="58293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rFonts w:ascii="Calibri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rFonts w:ascii="Calibri"/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796pt;width:286.75pt;height:45.9pt;mso-position-horizontal-relative:page;mso-position-vertical-relative:page;z-index:15730176" id="docshapegroup20" coordorigin="3086,15920" coordsize="5735,918">
                <v:shape style="position:absolute;left:3085;top:15920;width:5735;height:918" id="docshape21" coordorigin="3086,15920" coordsize="5735,918" path="m8145,15920l3760,15920,3687,15924,3615,15936,3547,15955,3482,15982,3420,16015,3362,16054,3308,16099,3259,16149,3216,16205,3178,16264,3146,16328,3120,16395,3101,16466,3090,16539,3086,16615,3086,16838,8820,16838,8820,16615,8816,16539,8804,16466,8785,16395,8760,16328,8728,16264,8690,16205,8646,16149,8597,16099,8544,16054,8486,16015,8424,15982,8359,15955,8290,15936,8219,15924,8145,15920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15920;width:5735;height:918" type="#_x0000_t202" id="docshape22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rFonts w:ascii="Calibri"/>
                            <w:b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rFonts w:ascii="Calibri"/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</w:t>
      </w:r>
      <w:r>
        <w:rPr>
          <w:color w:val="1E2F46"/>
          <w:spacing w:val="10"/>
        </w:rPr>
        <w:t> </w:t>
      </w:r>
      <w:r>
        <w:rPr>
          <w:color w:val="1E2F46"/>
        </w:rPr>
        <w:t>1400</w:t>
      </w:r>
      <w:r>
        <w:rPr>
          <w:color w:val="1E2F46"/>
          <w:spacing w:val="5"/>
        </w:rPr>
        <w:t> </w:t>
      </w:r>
      <w:r>
        <w:rPr>
          <w:color w:val="1E2F46"/>
          <w:spacing w:val="-5"/>
        </w:rPr>
        <w:t>***</w:t>
      </w:r>
    </w:p>
    <w:p>
      <w:pPr>
        <w:pStyle w:val="BodyText"/>
        <w:spacing w:before="10"/>
        <w:rPr>
          <w:rFonts w:ascii="Calibri"/>
          <w:b/>
          <w:sz w:val="11"/>
        </w:rPr>
      </w:pPr>
      <w:r>
        <w:rPr>
          <w:rFonts w:ascii="Calibri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3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MEZZA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ESCLUSE)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>
        <w:trPr>
          <w:trHeight w:val="441" w:hRule="atLeast"/>
        </w:trPr>
        <w:tc>
          <w:tcPr>
            <w:tcW w:w="1344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72" w:lineRule="auto" w:before="97"/>
              <w:ind w:left="240" w:right="0" w:firstLine="2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SETTIMANALI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14" w:right="0" w:hanging="16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CLASSIC</w:t>
            </w:r>
          </w:p>
        </w:tc>
        <w:tc>
          <w:tcPr>
            <w:tcW w:w="1344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24"/>
              <w:ind w:left="427" w:right="314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1344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351" w:right="0" w:hanging="9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344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24"/>
              <w:ind w:left="436" w:right="315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2688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364" w:val="left" w:leader="none"/>
              </w:tabs>
              <w:spacing w:line="158" w:lineRule="exact" w:before="64"/>
              <w:ind w:left="21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3/13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3/13</w:t>
            </w:r>
          </w:p>
          <w:p>
            <w:pPr>
              <w:pStyle w:val="TableParagraph"/>
              <w:tabs>
                <w:tab w:pos="1365" w:val="left" w:leader="none"/>
              </w:tabs>
              <w:spacing w:line="158" w:lineRule="exact" w:before="0"/>
              <w:ind w:left="21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517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517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28/03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517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BodyText"/>
        <w:spacing w:before="19"/>
        <w:rPr>
          <w:rFonts w:ascii="Calibri"/>
        </w:rPr>
      </w:pPr>
    </w:p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 persona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 il periodo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indicato con trattamento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 Mezza Pensione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(bevande escluse)</w:t>
      </w:r>
    </w:p>
    <w:p>
      <w:pPr>
        <w:pStyle w:val="BodyText"/>
        <w:spacing w:line="235" w:lineRule="auto" w:before="192"/>
        <w:ind w:left="141" w:right="1533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la tassa di soggiorno laddove applicata dal Comune. La stessa, se prevista, dovrà essere pagata in hotel all’atto del check-in.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notti,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17.00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arrivo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10.00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partenza</w:t>
      </w:r>
    </w:p>
    <w:p>
      <w:pPr>
        <w:pStyle w:val="BodyText"/>
        <w:spacing w:before="190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RIDUZIONI:</w:t>
      </w:r>
      <w:r>
        <w:rPr>
          <w:rFonts w:ascii="Calibri" w:hAnsi="Calibri"/>
          <w:b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3°/4° Letto adulti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-30%;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5° letto bambini 3-13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anni n.c. in sistemazione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Family 50%; 5° letto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in sistemazione Family </w:t>
      </w:r>
      <w:r>
        <w:rPr>
          <w:rFonts w:ascii="Calibri" w:hAnsi="Calibri"/>
          <w:color w:val="1E2F46"/>
          <w:spacing w:val="-5"/>
        </w:rPr>
        <w:t>30%</w:t>
      </w:r>
    </w:p>
    <w:p>
      <w:pPr>
        <w:pStyle w:val="Heading5"/>
        <w:spacing w:before="189"/>
      </w:pPr>
      <w:r>
        <w:rPr>
          <w:color w:val="1E2F46"/>
          <w:spacing w:val="-4"/>
        </w:rPr>
        <w:t>Occupazione camere quadruple/quintuple:</w:t>
      </w:r>
    </w:p>
    <w:p>
      <w:pPr>
        <w:pStyle w:val="BodyText"/>
        <w:spacing w:line="235" w:lineRule="auto" w:before="1"/>
        <w:ind w:left="141" w:right="6277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camera classic massima occupazione 2 adulti e 2 bambini 3-13 anni n.c.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</w:rPr>
        <w:t>3°,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4°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5°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letto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adulto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solo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in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camera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family</w:t>
      </w:r>
    </w:p>
    <w:p>
      <w:pPr>
        <w:spacing w:line="194" w:lineRule="exact" w:before="190"/>
        <w:ind w:left="141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1E2F46"/>
          <w:spacing w:val="-4"/>
          <w:sz w:val="16"/>
        </w:rPr>
        <w:t>Adulto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+</w:t>
      </w:r>
      <w:r>
        <w:rPr>
          <w:rFonts w:ascii="Calibri"/>
          <w:b/>
          <w:color w:val="1E2F46"/>
          <w:spacing w:val="-3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bambino: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1°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3-13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riduzione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5"/>
        </w:rPr>
        <w:t>50%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2° 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3-13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 in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camera con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 adulto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riduzione 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5"/>
        </w:rPr>
        <w:t>70%</w:t>
      </w:r>
    </w:p>
    <w:p>
      <w:pPr>
        <w:spacing w:line="194" w:lineRule="exact" w:before="189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SUPPLEMENTI: </w:t>
      </w:r>
      <w:r>
        <w:rPr>
          <w:rFonts w:ascii="Calibri"/>
          <w:color w:val="1E2F46"/>
          <w:spacing w:val="-4"/>
          <w:sz w:val="16"/>
        </w:rPr>
        <w:t>Camera Doppia Uso Singola supplemento +40%</w:t>
      </w:r>
    </w:p>
    <w:p>
      <w:pPr>
        <w:pStyle w:val="BodyText"/>
        <w:spacing w:line="235" w:lineRule="auto" w:before="1"/>
        <w:ind w:left="141" w:right="1533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THINKY CARD (Obbligatoria Bambini 0/3 anni n.c.) per i servizi a loro dedicati, supplemento obbligatorio 30 € a notte (da pagare in agenzia)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Trattamento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Pensione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Completa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supplemento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18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€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persona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(adulti),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bambini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3/13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anni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n.c.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12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€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persona</w:t>
      </w:r>
    </w:p>
    <w:p>
      <w:pPr>
        <w:spacing w:line="235" w:lineRule="auto" w:before="193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LOCO: </w:t>
      </w:r>
      <w:r>
        <w:rPr>
          <w:rFonts w:ascii="Calibri" w:hAnsi="Calibri"/>
          <w:color w:val="1E2F46"/>
          <w:spacing w:val="-4"/>
          <w:sz w:val="16"/>
        </w:rPr>
        <w:t>Animali ammessi di piccola taglia max 10 kg (su richiesta e previa riconferma) con supplemento di 20 € al giorno per pulizia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finale.</w:t>
      </w:r>
    </w:p>
    <w:p>
      <w:pPr>
        <w:spacing w:before="191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pStyle w:val="BodyText"/>
        <w:spacing w:line="194" w:lineRule="exact" w:before="188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PISCINA:</w:t>
      </w:r>
      <w:r>
        <w:rPr>
          <w:rFonts w:ascii="Calibri" w:hAnsi="Calibri"/>
          <w:b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Ingresso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gratuito,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fasce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orarie,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soggetto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disponibilità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solo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con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prenotazione.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pagamento: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accappatoio,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ciabattine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cuffia.</w:t>
      </w:r>
    </w:p>
    <w:p>
      <w:pPr>
        <w:pStyle w:val="BodyText"/>
        <w:spacing w:line="235" w:lineRule="auto" w:before="2"/>
        <w:ind w:left="141" w:right="32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Telo Piscina: primo telo disponibile gratuitamente, ogni cambio/sostituzione a pagamento. È vietato portare in Piscina il telo presente in camera. Cuffia obbligatoria per acces-</w:t>
      </w:r>
      <w:r>
        <w:rPr>
          <w:rFonts w:ascii="Calibri" w:hAnsi="Calibri"/>
          <w:color w:val="1E2F46"/>
        </w:rPr>
        <w:t>so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piscina.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Regolamento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disponibile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in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hotel</w:t>
      </w:r>
    </w:p>
    <w:p>
      <w:pPr>
        <w:pStyle w:val="BodyText"/>
        <w:spacing w:before="186"/>
        <w:rPr>
          <w:rFonts w:ascii="Calibri"/>
        </w:rPr>
      </w:pPr>
    </w:p>
    <w:p>
      <w:pPr>
        <w:pStyle w:val="Heading5"/>
        <w:ind w:left="168" w:right="30"/>
        <w:jc w:val="center"/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168"/>
        <w:jc w:val="center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Quota gestione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TH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FULL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notti.</w:t>
      </w:r>
    </w:p>
    <w:sectPr>
      <w:pgSz w:w="11910" w:h="16840"/>
      <w:pgMar w:top="540" w:bottom="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68" w:right="31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75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168" w:right="27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line="194" w:lineRule="exact"/>
      <w:ind w:left="141"/>
      <w:outlineLvl w:val="5"/>
    </w:pPr>
    <w:rPr>
      <w:rFonts w:ascii="Calibri" w:hAnsi="Calibri" w:eastAsia="Calibri" w:cs="Calibri"/>
      <w:b/>
      <w:bCs/>
      <w:sz w:val="16"/>
      <w:szCs w:val="16"/>
      <w:lang w:val="it-IT" w:eastAsia="en-US" w:bidi="ar-SA"/>
    </w:rPr>
  </w:style>
  <w:style w:styleId="Heading6" w:type="paragraph">
    <w:name w:val="Heading 6"/>
    <w:basedOn w:val="Normal"/>
    <w:uiPriority w:val="1"/>
    <w:qFormat/>
    <w:pPr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0" w:right="2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2026-09-08T09:10:05Z</dcterms:created>
  <dcterms:modified xsi:type="dcterms:W3CDTF">2026-09-08T09:10:05Z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