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LA MAGIA DELLA PASQUA TRA MADRID</w:t>
      </w:r>
      <w:r>
        <w:rPr>
          <w:color w:val="FFFDF0"/>
          <w:spacing w:val="-45"/>
        </w:rPr>
        <w:t> </w:t>
      </w:r>
      <w:r>
        <w:rPr>
          <w:color w:val="FFFDF0"/>
        </w:rPr>
        <w:t>E</w:t>
      </w:r>
      <w:r>
        <w:rPr>
          <w:color w:val="FFFDF0"/>
          <w:spacing w:val="-44"/>
        </w:rPr>
        <w:t> </w:t>
      </w:r>
      <w:r>
        <w:rPr>
          <w:color w:val="FFFDF0"/>
        </w:rPr>
        <w:t>ANDALUSIA</w:t>
      </w:r>
    </w:p>
    <w:p>
      <w:pPr>
        <w:spacing w:before="90"/>
        <w:ind w:left="144" w:right="0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MADRID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SIVIGLIA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CORDOVA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GRANADA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TOLEDO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5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24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30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1.229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7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6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(5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8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74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947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45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45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45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45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45"/>
          <w:sz w:val="20"/>
        </w:rPr>
        <w:t> </w:t>
      </w:r>
      <w:r>
        <w:rPr>
          <w:color w:val="FFFFFF"/>
          <w:sz w:val="20"/>
        </w:rPr>
        <w:t>Madrid/Siviglia/Cordova/ </w:t>
      </w:r>
      <w:r>
        <w:rPr>
          <w:color w:val="FFFFFF"/>
          <w:spacing w:val="-2"/>
          <w:sz w:val="20"/>
        </w:rPr>
        <w:t>Granada/Toledo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15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62€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2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all’Alhambra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acquistabile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solo </w:t>
      </w:r>
      <w:r>
        <w:rPr>
          <w:color w:val="FFFFFF"/>
          <w:spacing w:val="-8"/>
          <w:sz w:val="20"/>
        </w:rPr>
        <w:t>all’atto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prenotazione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invio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carta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d’identità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contestuale</w:t>
      </w:r>
      <w:r>
        <w:rPr>
          <w:color w:val="FFFFFF"/>
          <w:sz w:val="20"/>
        </w:rPr>
        <w:t> 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before="0"/>
        <w:ind w:left="0" w:right="151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74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7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magia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Pasqua</w:t>
      </w:r>
      <w:r>
        <w:rPr>
          <w:color w:val="020203"/>
          <w:spacing w:val="-6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Madrid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2"/>
        </w:rPr>
        <w:t>Andalusia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Madrid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Siviglia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Cordova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Granada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Toledo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24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marzo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2027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30</w:t>
            </w:r>
          </w:p>
          <w:p>
            <w:pPr>
              <w:pStyle w:val="TableParagraph"/>
              <w:spacing w:line="158" w:lineRule="exact" w:before="0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marzo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6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1.229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2"/>
                <w:sz w:val="16"/>
              </w:rPr>
              <w:t>209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24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MADRID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Siviglia.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20:30.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25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GRANADA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 colazione. Mattinata dedicata alla visita panoramica di Madrid. L’itinerario inizierà con la cosiddetta “Madrid degli Asburgo”, il nucleo storico più antico della</w:t>
      </w:r>
      <w:r>
        <w:rPr>
          <w:color w:val="020203"/>
          <w:spacing w:val="40"/>
        </w:rPr>
        <w:t> </w:t>
      </w:r>
      <w:r>
        <w:rPr>
          <w:color w:val="020203"/>
        </w:rPr>
        <w:t>città, con</w:t>
      </w:r>
      <w:r>
        <w:rPr>
          <w:color w:val="020203"/>
          <w:spacing w:val="-1"/>
        </w:rPr>
        <w:t> </w:t>
      </w:r>
      <w:r>
        <w:rPr>
          <w:color w:val="020203"/>
        </w:rPr>
        <w:t>Plaza</w:t>
      </w:r>
      <w:r>
        <w:rPr>
          <w:color w:val="020203"/>
          <w:spacing w:val="-1"/>
        </w:rPr>
        <w:t> </w:t>
      </w:r>
      <w:r>
        <w:rPr>
          <w:color w:val="020203"/>
        </w:rPr>
        <w:t>Mayor e Plaza</w:t>
      </w:r>
      <w:r>
        <w:rPr>
          <w:color w:val="020203"/>
          <w:spacing w:val="-1"/>
        </w:rPr>
        <w:t> </w:t>
      </w:r>
      <w:r>
        <w:rPr>
          <w:color w:val="020203"/>
        </w:rPr>
        <w:t>de la</w:t>
      </w:r>
      <w:r>
        <w:rPr>
          <w:color w:val="020203"/>
          <w:spacing w:val="-1"/>
        </w:rPr>
        <w:t> </w:t>
      </w:r>
      <w:r>
        <w:rPr>
          <w:color w:val="020203"/>
        </w:rPr>
        <w:t>Villa.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proseguirà</w:t>
      </w:r>
      <w:r>
        <w:rPr>
          <w:color w:val="020203"/>
          <w:spacing w:val="-1"/>
        </w:rPr>
        <w:t> </w:t>
      </w:r>
      <w:r>
        <w:rPr>
          <w:color w:val="020203"/>
        </w:rPr>
        <w:t>nella</w:t>
      </w:r>
      <w:r>
        <w:rPr>
          <w:color w:val="020203"/>
          <w:spacing w:val="-1"/>
        </w:rPr>
        <w:t> </w:t>
      </w:r>
      <w:r>
        <w:rPr>
          <w:color w:val="020203"/>
        </w:rPr>
        <w:t>“Madrid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Borbone”, sviluppatasi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XVIII e il</w:t>
      </w:r>
      <w:r>
        <w:rPr>
          <w:color w:val="020203"/>
          <w:spacing w:val="-1"/>
        </w:rPr>
        <w:t> </w:t>
      </w:r>
      <w:r>
        <w:rPr>
          <w:color w:val="020203"/>
        </w:rPr>
        <w:t>XIX</w:t>
      </w:r>
      <w:r>
        <w:rPr>
          <w:color w:val="020203"/>
          <w:spacing w:val="-1"/>
        </w:rPr>
        <w:t> </w:t>
      </w:r>
      <w:r>
        <w:rPr>
          <w:color w:val="020203"/>
        </w:rPr>
        <w:t>secolo, lungo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Paseo</w:t>
      </w:r>
      <w:r>
        <w:rPr>
          <w:color w:val="020203"/>
          <w:spacing w:val="-1"/>
        </w:rPr>
        <w:t> </w:t>
      </w:r>
      <w:r>
        <w:rPr>
          <w:color w:val="020203"/>
        </w:rPr>
        <w:t>de la</w:t>
      </w:r>
      <w:r>
        <w:rPr>
          <w:color w:val="020203"/>
          <w:spacing w:val="-1"/>
        </w:rPr>
        <w:t> </w:t>
      </w:r>
      <w:r>
        <w:rPr>
          <w:color w:val="020203"/>
        </w:rPr>
        <w:t>Castellana, dove si</w:t>
      </w:r>
      <w:r>
        <w:rPr>
          <w:color w:val="020203"/>
          <w:spacing w:val="40"/>
        </w:rPr>
        <w:t> </w:t>
      </w:r>
      <w:r>
        <w:rPr>
          <w:color w:val="020203"/>
        </w:rPr>
        <w:t>potranno</w:t>
      </w:r>
      <w:r>
        <w:rPr>
          <w:color w:val="020203"/>
          <w:spacing w:val="-3"/>
        </w:rPr>
        <w:t> </w:t>
      </w:r>
      <w:r>
        <w:rPr>
          <w:color w:val="020203"/>
        </w:rPr>
        <w:t>ammirare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celebri</w:t>
      </w:r>
      <w:r>
        <w:rPr>
          <w:color w:val="020203"/>
          <w:spacing w:val="-3"/>
        </w:rPr>
        <w:t> </w:t>
      </w:r>
      <w:r>
        <w:rPr>
          <w:color w:val="020203"/>
        </w:rPr>
        <w:t>fontane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Cibeles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Nettuno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principali</w:t>
      </w:r>
      <w:r>
        <w:rPr>
          <w:color w:val="020203"/>
          <w:spacing w:val="-3"/>
        </w:rPr>
        <w:t> </w:t>
      </w:r>
      <w:r>
        <w:rPr>
          <w:color w:val="020203"/>
        </w:rPr>
        <w:t>edifici</w:t>
      </w:r>
      <w:r>
        <w:rPr>
          <w:color w:val="020203"/>
          <w:spacing w:val="-3"/>
        </w:rPr>
        <w:t> </w:t>
      </w:r>
      <w:r>
        <w:rPr>
          <w:color w:val="020203"/>
        </w:rPr>
        <w:t>monumentali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capitale.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termine,</w:t>
      </w:r>
      <w:r>
        <w:rPr>
          <w:color w:val="020203"/>
          <w:spacing w:val="-2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Granada</w:t>
      </w:r>
      <w:r>
        <w:rPr>
          <w:color w:val="020203"/>
          <w:spacing w:val="-3"/>
        </w:rPr>
        <w:t> </w:t>
      </w:r>
      <w:r>
        <w:rPr>
          <w:color w:val="020203"/>
        </w:rPr>
        <w:t>attraversando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regione</w:t>
      </w:r>
      <w:r>
        <w:rPr>
          <w:color w:val="020203"/>
          <w:spacing w:val="40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Castiglia-La</w:t>
      </w:r>
      <w:r>
        <w:rPr>
          <w:color w:val="020203"/>
          <w:spacing w:val="-4"/>
        </w:rPr>
        <w:t> </w:t>
      </w:r>
      <w:r>
        <w:rPr>
          <w:color w:val="020203"/>
        </w:rPr>
        <w:t>Mancia,</w:t>
      </w:r>
      <w:r>
        <w:rPr>
          <w:color w:val="020203"/>
          <w:spacing w:val="-3"/>
        </w:rPr>
        <w:t> </w:t>
      </w:r>
      <w:r>
        <w:rPr>
          <w:color w:val="020203"/>
        </w:rPr>
        <w:t>caratterizzata</w:t>
      </w:r>
      <w:r>
        <w:rPr>
          <w:color w:val="020203"/>
          <w:spacing w:val="-4"/>
        </w:rPr>
        <w:t> </w:t>
      </w:r>
      <w:r>
        <w:rPr>
          <w:color w:val="020203"/>
        </w:rPr>
        <w:t>dagli</w:t>
      </w:r>
      <w:r>
        <w:rPr>
          <w:color w:val="020203"/>
          <w:spacing w:val="-4"/>
        </w:rPr>
        <w:t> </w:t>
      </w:r>
      <w:r>
        <w:rPr>
          <w:color w:val="020203"/>
        </w:rPr>
        <w:t>iconici</w:t>
      </w:r>
      <w:r>
        <w:rPr>
          <w:color w:val="020203"/>
          <w:spacing w:val="-4"/>
        </w:rPr>
        <w:t> </w:t>
      </w:r>
      <w:r>
        <w:rPr>
          <w:color w:val="020203"/>
        </w:rPr>
        <w:t>mulini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vento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richiamano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vicende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Don</w:t>
      </w:r>
      <w:r>
        <w:rPr>
          <w:color w:val="020203"/>
          <w:spacing w:val="-4"/>
        </w:rPr>
        <w:t> </w:t>
      </w:r>
      <w:r>
        <w:rPr>
          <w:color w:val="020203"/>
        </w:rPr>
        <w:t>Chisciotte.</w:t>
      </w:r>
      <w:r>
        <w:rPr>
          <w:color w:val="020203"/>
          <w:spacing w:val="-4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Granada.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libero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disposizione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40"/>
        </w:rPr>
        <w:t> </w:t>
      </w:r>
      <w:r>
        <w:rPr>
          <w:color w:val="020203"/>
        </w:rPr>
        <w:t>passeggiata nel centro storico e per assistere alle prime processioni della Settimana Santa.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26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GRANADA</w:t>
      </w:r>
    </w:p>
    <w:p>
      <w:pPr>
        <w:pStyle w:val="BodyText"/>
        <w:spacing w:line="235" w:lineRule="auto" w:before="1"/>
        <w:ind w:left="141" w:right="122"/>
      </w:pPr>
      <w:r>
        <w:rPr>
          <w:color w:val="020203"/>
        </w:rPr>
        <w:t>Prima colazione. In mattinata visita guidata della città con ingresso alla Cappella Reale, importante capolavoro del Rinascimento spagnolo, che custodisce le tombe</w:t>
      </w:r>
      <w:r>
        <w:rPr>
          <w:color w:val="020203"/>
          <w:spacing w:val="40"/>
        </w:rPr>
        <w:t> </w:t>
      </w:r>
      <w:r>
        <w:rPr>
          <w:color w:val="020203"/>
        </w:rPr>
        <w:t>monumentali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Re Cattolici.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proseguirà</w:t>
      </w:r>
      <w:r>
        <w:rPr>
          <w:color w:val="020203"/>
          <w:spacing w:val="-1"/>
        </w:rPr>
        <w:t> </w:t>
      </w:r>
      <w:r>
        <w:rPr>
          <w:color w:val="020203"/>
        </w:rPr>
        <w:t>verso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punto</w:t>
      </w:r>
      <w:r>
        <w:rPr>
          <w:color w:val="020203"/>
          <w:spacing w:val="-1"/>
        </w:rPr>
        <w:t> </w:t>
      </w:r>
      <w:r>
        <w:rPr>
          <w:color w:val="020203"/>
        </w:rPr>
        <w:t>panoramico</w:t>
      </w:r>
      <w:r>
        <w:rPr>
          <w:color w:val="020203"/>
          <w:spacing w:val="-1"/>
        </w:rPr>
        <w:t> </w:t>
      </w:r>
      <w:r>
        <w:rPr>
          <w:color w:val="020203"/>
        </w:rPr>
        <w:t>dal</w:t>
      </w:r>
      <w:r>
        <w:rPr>
          <w:color w:val="020203"/>
          <w:spacing w:val="-1"/>
        </w:rPr>
        <w:t> </w:t>
      </w:r>
      <w:r>
        <w:rPr>
          <w:color w:val="020203"/>
        </w:rPr>
        <w:t>quale sarà</w:t>
      </w:r>
      <w:r>
        <w:rPr>
          <w:color w:val="020203"/>
          <w:spacing w:val="-1"/>
        </w:rPr>
        <w:t> </w:t>
      </w:r>
      <w:r>
        <w:rPr>
          <w:color w:val="020203"/>
        </w:rPr>
        <w:t>possibile ammirare dall’esterno</w:t>
      </w:r>
      <w:r>
        <w:rPr>
          <w:color w:val="020203"/>
          <w:spacing w:val="-1"/>
        </w:rPr>
        <w:t> </w:t>
      </w:r>
      <w:r>
        <w:rPr>
          <w:color w:val="020203"/>
        </w:rPr>
        <w:t>l’Alhambra, accompagnati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spie-gazione</w:t>
      </w:r>
      <w:r>
        <w:rPr>
          <w:color w:val="020203"/>
          <w:spacing w:val="-3"/>
        </w:rPr>
        <w:t> </w:t>
      </w:r>
      <w:r>
        <w:rPr>
          <w:color w:val="020203"/>
        </w:rPr>
        <w:t>sulla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storia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sul</w:t>
      </w:r>
      <w:r>
        <w:rPr>
          <w:color w:val="020203"/>
          <w:spacing w:val="-4"/>
        </w:rPr>
        <w:t> </w:t>
      </w:r>
      <w:r>
        <w:rPr>
          <w:color w:val="020203"/>
        </w:rPr>
        <w:t>ruolo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ebbe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residenza</w:t>
      </w:r>
      <w:r>
        <w:rPr>
          <w:color w:val="020203"/>
          <w:spacing w:val="-4"/>
        </w:rPr>
        <w:t> </w:t>
      </w:r>
      <w:r>
        <w:rPr>
          <w:color w:val="020203"/>
        </w:rPr>
        <w:t>reale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fortezza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dinastia</w:t>
      </w:r>
      <w:r>
        <w:rPr>
          <w:color w:val="020203"/>
          <w:spacing w:val="-4"/>
        </w:rPr>
        <w:t> </w:t>
      </w:r>
      <w:r>
        <w:rPr>
          <w:color w:val="020203"/>
        </w:rPr>
        <w:t>nazarì.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terminerà</w:t>
      </w:r>
      <w:r>
        <w:rPr>
          <w:color w:val="020203"/>
          <w:spacing w:val="-4"/>
        </w:rPr>
        <w:t> </w:t>
      </w:r>
      <w:r>
        <w:rPr>
          <w:color w:val="020203"/>
        </w:rPr>
        <w:t>entro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13:00.</w:t>
      </w:r>
      <w:r>
        <w:rPr>
          <w:color w:val="020203"/>
          <w:spacing w:val="-4"/>
        </w:rPr>
        <w:t> </w:t>
      </w:r>
      <w:r>
        <w:rPr>
          <w:color w:val="020203"/>
        </w:rPr>
        <w:t>Pranzo</w:t>
      </w:r>
      <w:r>
        <w:rPr>
          <w:color w:val="020203"/>
          <w:spacing w:val="-4"/>
        </w:rPr>
        <w:t> </w:t>
      </w:r>
      <w:r>
        <w:rPr>
          <w:color w:val="020203"/>
        </w:rPr>
        <w:t>libero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40"/>
        </w:rPr>
        <w:t> </w:t>
      </w:r>
      <w:r>
        <w:rPr>
          <w:color w:val="020203"/>
        </w:rPr>
        <w:t>disposizione.</w:t>
      </w:r>
      <w:r>
        <w:rPr>
          <w:color w:val="020203"/>
          <w:spacing w:val="-5"/>
        </w:rPr>
        <w:t> </w:t>
      </w:r>
      <w:r>
        <w:rPr>
          <w:color w:val="020203"/>
        </w:rPr>
        <w:t>Chi</w:t>
      </w:r>
      <w:r>
        <w:rPr>
          <w:color w:val="020203"/>
          <w:spacing w:val="-5"/>
        </w:rPr>
        <w:t> </w:t>
      </w:r>
      <w:r>
        <w:rPr>
          <w:color w:val="020203"/>
        </w:rPr>
        <w:t>avrà</w:t>
      </w:r>
      <w:r>
        <w:rPr>
          <w:color w:val="020203"/>
          <w:spacing w:val="-5"/>
        </w:rPr>
        <w:t> </w:t>
      </w:r>
      <w:r>
        <w:rPr>
          <w:color w:val="020203"/>
        </w:rPr>
        <w:t>acquistato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relativo</w:t>
      </w:r>
      <w:r>
        <w:rPr>
          <w:color w:val="020203"/>
          <w:spacing w:val="-5"/>
        </w:rPr>
        <w:t> </w:t>
      </w:r>
      <w:r>
        <w:rPr>
          <w:color w:val="020203"/>
        </w:rPr>
        <w:t>biglietto</w:t>
      </w:r>
      <w:r>
        <w:rPr>
          <w:color w:val="020203"/>
          <w:spacing w:val="-5"/>
        </w:rPr>
        <w:t> </w:t>
      </w:r>
      <w:r>
        <w:rPr>
          <w:color w:val="020203"/>
        </w:rPr>
        <w:t>d’ingresso</w:t>
      </w:r>
      <w:r>
        <w:rPr>
          <w:color w:val="020203"/>
          <w:spacing w:val="-5"/>
        </w:rPr>
        <w:t> </w:t>
      </w:r>
      <w:r>
        <w:rPr>
          <w:color w:val="020203"/>
        </w:rPr>
        <w:t>potrà</w:t>
      </w:r>
      <w:r>
        <w:rPr>
          <w:color w:val="020203"/>
          <w:spacing w:val="-5"/>
        </w:rPr>
        <w:t> </w:t>
      </w:r>
      <w:r>
        <w:rPr>
          <w:color w:val="020203"/>
        </w:rPr>
        <w:t>visitare</w:t>
      </w:r>
      <w:r>
        <w:rPr>
          <w:color w:val="020203"/>
          <w:spacing w:val="-4"/>
        </w:rPr>
        <w:t> </w:t>
      </w:r>
      <w:r>
        <w:rPr>
          <w:color w:val="020203"/>
        </w:rPr>
        <w:t>individualmente</w:t>
      </w:r>
      <w:r>
        <w:rPr>
          <w:color w:val="020203"/>
          <w:spacing w:val="-4"/>
        </w:rPr>
        <w:t> </w:t>
      </w:r>
      <w:r>
        <w:rPr>
          <w:color w:val="020203"/>
        </w:rPr>
        <w:t>l’Alhambra,</w:t>
      </w:r>
      <w:r>
        <w:rPr>
          <w:color w:val="020203"/>
          <w:spacing w:val="-4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guida,</w:t>
      </w:r>
      <w:r>
        <w:rPr>
          <w:color w:val="020203"/>
          <w:spacing w:val="-4"/>
        </w:rPr>
        <w:t> </w:t>
      </w:r>
      <w:r>
        <w:rPr>
          <w:color w:val="020203"/>
        </w:rPr>
        <w:t>usufruendo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audioguide</w:t>
      </w:r>
      <w:r>
        <w:rPr>
          <w:color w:val="020203"/>
          <w:spacing w:val="-4"/>
        </w:rPr>
        <w:t> </w:t>
      </w:r>
      <w:r>
        <w:rPr>
          <w:color w:val="020203"/>
        </w:rPr>
        <w:t>disponibili</w:t>
      </w:r>
      <w:r>
        <w:rPr>
          <w:color w:val="020203"/>
          <w:spacing w:val="-5"/>
        </w:rPr>
        <w:t> </w:t>
      </w:r>
      <w:r>
        <w:rPr>
          <w:color w:val="020203"/>
        </w:rPr>
        <w:t>anche</w:t>
      </w:r>
      <w:r>
        <w:rPr>
          <w:color w:val="020203"/>
          <w:spacing w:val="40"/>
        </w:rPr>
        <w:t> </w:t>
      </w:r>
      <w:r>
        <w:rPr>
          <w:color w:val="020203"/>
        </w:rPr>
        <w:t>in lingua italiana (informazioni e prenotazioni tramite la propria agenzia di viaggio). Nel resto della giornata sarà possibile assistere alle suggestive processioni della</w:t>
      </w:r>
      <w:r>
        <w:rPr>
          <w:color w:val="020203"/>
          <w:spacing w:val="40"/>
        </w:rPr>
        <w:t> </w:t>
      </w:r>
      <w:r>
        <w:rPr>
          <w:color w:val="020203"/>
        </w:rPr>
        <w:t>Settimana Santa, che proseguiranno fino a tarda notte.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27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GRANADA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CORDOVA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Cordova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guidata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città.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</w:t>
      </w:r>
      <w:r>
        <w:rPr>
          <w:color w:val="020203"/>
        </w:rPr>
        <w:t>prevede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straordinaria</w:t>
      </w:r>
      <w:r>
        <w:rPr>
          <w:color w:val="020203"/>
          <w:spacing w:val="-5"/>
        </w:rPr>
        <w:t> </w:t>
      </w:r>
      <w:r>
        <w:rPr>
          <w:color w:val="020203"/>
        </w:rPr>
        <w:t>Moschea-Cattedrale,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importanti</w:t>
      </w:r>
      <w:r>
        <w:rPr>
          <w:color w:val="020203"/>
          <w:spacing w:val="-5"/>
        </w:rPr>
        <w:t> </w:t>
      </w:r>
      <w:r>
        <w:rPr>
          <w:color w:val="020203"/>
        </w:rPr>
        <w:t>monu-menti</w:t>
      </w:r>
      <w:r>
        <w:rPr>
          <w:color w:val="020203"/>
          <w:spacing w:val="-3"/>
        </w:rPr>
        <w:t> </w:t>
      </w:r>
      <w:r>
        <w:rPr>
          <w:color w:val="020203"/>
        </w:rPr>
        <w:t>dell’architettura</w:t>
      </w:r>
      <w:r>
        <w:rPr>
          <w:color w:val="020203"/>
          <w:spacing w:val="-3"/>
        </w:rPr>
        <w:t> </w:t>
      </w:r>
      <w:r>
        <w:rPr>
          <w:color w:val="020203"/>
        </w:rPr>
        <w:t>islamica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Europa,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caratteristico</w:t>
      </w:r>
      <w:r>
        <w:rPr>
          <w:color w:val="020203"/>
          <w:spacing w:val="-3"/>
        </w:rPr>
        <w:t> </w:t>
      </w:r>
      <w:r>
        <w:rPr>
          <w:color w:val="020203"/>
        </w:rPr>
        <w:t>quartiere</w:t>
      </w:r>
      <w:r>
        <w:rPr>
          <w:color w:val="020203"/>
          <w:spacing w:val="-2"/>
        </w:rPr>
        <w:t> </w:t>
      </w:r>
      <w:r>
        <w:rPr>
          <w:color w:val="020203"/>
        </w:rPr>
        <w:t>ebraico,</w:t>
      </w:r>
      <w:r>
        <w:rPr>
          <w:color w:val="020203"/>
          <w:spacing w:val="-2"/>
        </w:rPr>
        <w:t> </w:t>
      </w:r>
      <w:r>
        <w:rPr>
          <w:color w:val="020203"/>
        </w:rPr>
        <w:t>ricco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vicoli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piazzette</w:t>
      </w:r>
      <w:r>
        <w:rPr>
          <w:color w:val="020203"/>
          <w:spacing w:val="-2"/>
        </w:rPr>
        <w:t> </w:t>
      </w:r>
      <w:r>
        <w:rPr>
          <w:color w:val="020203"/>
        </w:rPr>
        <w:t>dal</w:t>
      </w:r>
      <w:r>
        <w:rPr>
          <w:color w:val="020203"/>
          <w:spacing w:val="-3"/>
        </w:rPr>
        <w:t> </w:t>
      </w:r>
      <w:r>
        <w:rPr>
          <w:color w:val="020203"/>
        </w:rPr>
        <w:t>fascino</w:t>
      </w:r>
      <w:r>
        <w:rPr>
          <w:color w:val="020203"/>
          <w:spacing w:val="-3"/>
        </w:rPr>
        <w:t> </w:t>
      </w:r>
      <w:r>
        <w:rPr>
          <w:color w:val="020203"/>
        </w:rPr>
        <w:t>autentico.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termine,</w:t>
      </w:r>
      <w:r>
        <w:rPr>
          <w:color w:val="020203"/>
          <w:spacing w:val="-2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Siviglia.</w:t>
      </w:r>
      <w:r>
        <w:rPr>
          <w:color w:val="020203"/>
          <w:spacing w:val="40"/>
        </w:rPr>
        <w:t> </w:t>
      </w:r>
      <w:r>
        <w:rPr>
          <w:color w:val="020203"/>
        </w:rPr>
        <w:t>Tempo libero per assistere alle celebrazioni religiose della Settimana Santa. Cena e pernottamento.</w:t>
      </w:r>
    </w:p>
    <w:p>
      <w:pPr>
        <w:pStyle w:val="BodyText"/>
        <w:spacing w:before="187"/>
      </w:pPr>
    </w:p>
    <w:p>
      <w:pPr>
        <w:spacing w:line="194" w:lineRule="exact" w:before="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28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18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colazione.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dedicata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guidata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Siviglia.</w:t>
      </w:r>
      <w:r>
        <w:rPr>
          <w:color w:val="020203"/>
          <w:spacing w:val="-5"/>
        </w:rPr>
        <w:t> </w:t>
      </w:r>
      <w:r>
        <w:rPr>
          <w:color w:val="020203"/>
        </w:rPr>
        <w:t>L’itinerario</w:t>
      </w:r>
      <w:r>
        <w:rPr>
          <w:color w:val="020203"/>
          <w:spacing w:val="-5"/>
        </w:rPr>
        <w:t> </w:t>
      </w:r>
      <w:r>
        <w:rPr>
          <w:color w:val="020203"/>
        </w:rPr>
        <w:t>comprenderà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pittoresco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Santa</w:t>
      </w:r>
      <w:r>
        <w:rPr>
          <w:color w:val="020203"/>
          <w:spacing w:val="-5"/>
        </w:rPr>
        <w:t> </w:t>
      </w:r>
      <w:r>
        <w:rPr>
          <w:color w:val="020203"/>
        </w:rPr>
        <w:t>Cruz,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Parco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María</w:t>
      </w:r>
      <w:r>
        <w:rPr>
          <w:color w:val="020203"/>
          <w:spacing w:val="-5"/>
        </w:rPr>
        <w:t> </w:t>
      </w:r>
      <w:r>
        <w:rPr>
          <w:color w:val="020203"/>
        </w:rPr>
        <w:t>Luisa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monumenta-le Plaza de España, simboli della città. Tempo libero nel pomeriggio per assistere alle celebrazioni della Domenica di Pasqua. Cena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29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SIVIGLI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TOLEDO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MADRID</w:t>
      </w:r>
    </w:p>
    <w:p>
      <w:pPr>
        <w:pStyle w:val="BodyText"/>
        <w:spacing w:line="235" w:lineRule="auto" w:before="2"/>
        <w:ind w:left="141" w:right="89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colazione.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Toledo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guidata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città,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capitale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Spagna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XIII</w:t>
      </w:r>
      <w:r>
        <w:rPr>
          <w:color w:val="020203"/>
          <w:spacing w:val="-4"/>
        </w:rPr>
        <w:t> </w:t>
      </w:r>
      <w:r>
        <w:rPr>
          <w:color w:val="020203"/>
        </w:rPr>
        <w:t>secolo.</w:t>
      </w:r>
      <w:r>
        <w:rPr>
          <w:color w:val="020203"/>
          <w:spacing w:val="-4"/>
        </w:rPr>
        <w:t> </w:t>
      </w:r>
      <w:r>
        <w:rPr>
          <w:color w:val="020203"/>
        </w:rPr>
        <w:t>Durante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periodo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massimo</w:t>
      </w:r>
      <w:r>
        <w:rPr>
          <w:color w:val="020203"/>
          <w:spacing w:val="-4"/>
        </w:rPr>
        <w:t> </w:t>
      </w:r>
      <w:r>
        <w:rPr>
          <w:color w:val="020203"/>
        </w:rPr>
        <w:t>splendore,</w:t>
      </w:r>
      <w:r>
        <w:rPr>
          <w:color w:val="020203"/>
          <w:spacing w:val="-4"/>
        </w:rPr>
        <w:t> </w:t>
      </w:r>
      <w:r>
        <w:rPr>
          <w:color w:val="020203"/>
        </w:rPr>
        <w:t>cristiani,</w:t>
      </w:r>
      <w:r>
        <w:rPr>
          <w:color w:val="020203"/>
          <w:spacing w:val="-4"/>
        </w:rPr>
        <w:t> </w:t>
      </w:r>
      <w:r>
        <w:rPr>
          <w:color w:val="020203"/>
        </w:rPr>
        <w:t>musul-mani ed ebrei convivevano contribuendo allo sviluppo di uno dei più importanti centri culturali e artistici della penisola iberica. Passeggiando nel centro storico sarà</w:t>
      </w:r>
      <w:r>
        <w:rPr>
          <w:color w:val="020203"/>
          <w:spacing w:val="40"/>
        </w:rPr>
        <w:t> </w:t>
      </w:r>
      <w:r>
        <w:rPr>
          <w:color w:val="020203"/>
        </w:rPr>
        <w:t>possibile</w:t>
      </w:r>
      <w:r>
        <w:rPr>
          <w:color w:val="020203"/>
          <w:spacing w:val="-1"/>
        </w:rPr>
        <w:t> </w:t>
      </w:r>
      <w:r>
        <w:rPr>
          <w:color w:val="020203"/>
        </w:rPr>
        <w:t>apprezzarne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ricco</w:t>
      </w:r>
      <w:r>
        <w:rPr>
          <w:color w:val="020203"/>
          <w:spacing w:val="-2"/>
        </w:rPr>
        <w:t> </w:t>
      </w:r>
      <w:r>
        <w:rPr>
          <w:color w:val="020203"/>
        </w:rPr>
        <w:t>patrimonio</w:t>
      </w:r>
      <w:r>
        <w:rPr>
          <w:color w:val="020203"/>
          <w:spacing w:val="-2"/>
        </w:rPr>
        <w:t> </w:t>
      </w:r>
      <w:r>
        <w:rPr>
          <w:color w:val="020203"/>
        </w:rPr>
        <w:t>monumentale.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comprenderà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Cattedrale.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termine,</w:t>
      </w:r>
      <w:r>
        <w:rPr>
          <w:color w:val="020203"/>
          <w:spacing w:val="-1"/>
        </w:rPr>
        <w:t> </w:t>
      </w:r>
      <w:r>
        <w:rPr>
          <w:color w:val="020203"/>
        </w:rPr>
        <w:t>proseguimento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Madrid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arrivo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tardo</w:t>
      </w:r>
      <w:r>
        <w:rPr>
          <w:color w:val="020203"/>
          <w:spacing w:val="-2"/>
        </w:rPr>
        <w:t> </w:t>
      </w:r>
      <w:r>
        <w:rPr>
          <w:color w:val="020203"/>
        </w:rPr>
        <w:t>pomeriggio.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30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1"/>
        <w:ind w:left="141" w:right="122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spacing w:before="190"/>
        <w:ind w:right="4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144" w:right="3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451" w:hanging="360"/>
        <w:jc w:val="left"/>
        <w:rPr>
          <w:b/>
          <w:i/>
          <w:color w:val="020203"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Biglietto d’ingresso all’Alhambra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2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148461</wp:posOffset>
                </wp:positionV>
                <wp:extent cx="3108960" cy="81978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08960" cy="81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294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87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37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Agumar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4*/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110" w:right="132" w:hanging="9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Pierre &amp; Vacances Granada 4*/ Occidental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Granada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Macarena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4*/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Eurostars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Andalus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1.68985pt;width:244.8pt;height:64.5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294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487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37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9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Agumar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4*/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110" w:right="132" w:hanging="9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Pierre &amp; Vacances Granada 4*/ Occidental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Granada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Macarena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4*/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Eurostars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Andalus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3650399</wp:posOffset>
                </wp:positionH>
                <wp:positionV relativeFrom="paragraph">
                  <wp:posOffset>148461</wp:posOffset>
                </wp:positionV>
                <wp:extent cx="3540760" cy="8128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540760" cy="812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78"/>
                              <w:gridCol w:w="277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55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Moschea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Reale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Certosa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TOLEDO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094" w:right="43" w:hanging="9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Cattedrale,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Tomé,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Sinagoga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Blanca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433014pt;margin-top:11.68985pt;width:278.8pt;height:64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78"/>
                        <w:gridCol w:w="277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555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7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Moschea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Reale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Certosa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TOLEDO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094" w:right="43" w:hanging="9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Cattedrale,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Tomé,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Sinagoga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Blanca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199" w:right="1046" w:hanging="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144" w:right="3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2026-07-15T08:26:15Z</dcterms:created>
  <dcterms:modified xsi:type="dcterms:W3CDTF">2026-07-15T08:26:15Z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2026-07-15T00:00:00Z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2026-07-15T00:00:00Z</vt:filetime>
  </property>
  <property fmtid="{D5CDD505-2E9C-101B-9397-08002B2CF9AE}" pid="6" name="Producer">
    <vt:lpwstr>Adobe PDF Library 18.0</vt:lpwstr>
  </property>
</Properties>
</file>