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MINITOUR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AD ATENE</w:t>
      </w:r>
    </w:p>
    <w:p>
      <w:pPr>
        <w:spacing w:before="86"/>
        <w:ind w:left="390" w:right="41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ATENE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DELFI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METEORA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30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899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6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5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(4</w:t>
      </w:r>
      <w:r>
        <w:rPr>
          <w:i/>
          <w:color w:val="FFFDF0"/>
          <w:spacing w:val="-11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+</w:t>
      </w:r>
      <w:r>
        <w:rPr>
          <w:i/>
          <w:color w:val="FFFDF0"/>
          <w:spacing w:val="-11"/>
          <w:sz w:val="26"/>
        </w:rPr>
        <w:t> </w:t>
      </w:r>
      <w:r>
        <w:rPr>
          <w:i/>
          <w:color w:val="FFFDF0"/>
          <w:spacing w:val="-2"/>
          <w:sz w:val="26"/>
        </w:rPr>
        <w:t>1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pranzo)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100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60€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 ingressi ai monumenti e 95€ a persona </w:t>
      </w:r>
      <w:r>
        <w:rPr>
          <w:b/>
          <w:i/>
          <w:color w:val="FFFFFF"/>
          <w:spacing w:val="-4"/>
          <w:sz w:val="20"/>
        </w:rPr>
        <w:t>(obbligatorio </w:t>
      </w:r>
      <w:r>
        <w:rPr>
          <w:b/>
          <w:i/>
          <w:color w:val="FFFFFF"/>
          <w:sz w:val="20"/>
        </w:rPr>
        <w:t>da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Minitour</w:t>
      </w:r>
      <w:r>
        <w:rPr>
          <w:color w:val="020203"/>
          <w:spacing w:val="-4"/>
        </w:rPr>
        <w:t> </w:t>
      </w:r>
      <w:r>
        <w:rPr>
          <w:color w:val="020203"/>
        </w:rPr>
        <w:t>capodanno</w:t>
      </w:r>
      <w:r>
        <w:rPr>
          <w:color w:val="020203"/>
          <w:spacing w:val="-3"/>
        </w:rPr>
        <w:t> </w:t>
      </w:r>
      <w:r>
        <w:rPr>
          <w:color w:val="020203"/>
        </w:rPr>
        <w:t>ad</w:t>
      </w:r>
      <w:r>
        <w:rPr>
          <w:color w:val="020203"/>
          <w:spacing w:val="-2"/>
        </w:rPr>
        <w:t> Atene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Atene</w:t>
      </w:r>
      <w:r>
        <w:rPr>
          <w:color w:val="020203"/>
          <w:spacing w:val="-6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</w:rPr>
        <w:t>Delfi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Meteora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30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2026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05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899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7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RIDUZIONE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ATENE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Atene.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ATENE</w:t>
      </w:r>
    </w:p>
    <w:p>
      <w:pPr>
        <w:pStyle w:val="BodyText"/>
        <w:spacing w:line="235" w:lineRule="auto" w:before="1"/>
        <w:ind w:left="141" w:right="181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Alle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09:00</w:t>
      </w:r>
      <w:r>
        <w:rPr>
          <w:color w:val="020203"/>
          <w:spacing w:val="-3"/>
        </w:rPr>
        <w:t> </w:t>
      </w:r>
      <w:r>
        <w:rPr>
          <w:color w:val="020203"/>
        </w:rPr>
        <w:t>inizio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Atene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Nuovo</w:t>
      </w:r>
      <w:r>
        <w:rPr>
          <w:color w:val="020203"/>
          <w:spacing w:val="-4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dell’Acropoli.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percorso</w:t>
      </w:r>
      <w:r>
        <w:rPr>
          <w:color w:val="020203"/>
          <w:spacing w:val="-4"/>
        </w:rPr>
        <w:t> </w:t>
      </w:r>
      <w:r>
        <w:rPr>
          <w:color w:val="020203"/>
        </w:rPr>
        <w:t>prevede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dell’Acropoli,</w:t>
      </w:r>
      <w:r>
        <w:rPr>
          <w:color w:val="020203"/>
          <w:spacing w:val="-3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complessi</w:t>
      </w:r>
      <w:r>
        <w:rPr>
          <w:color w:val="020203"/>
          <w:spacing w:val="-4"/>
        </w:rPr>
        <w:t> </w:t>
      </w:r>
      <w:r>
        <w:rPr>
          <w:color w:val="020203"/>
        </w:rPr>
        <w:t>arche-ologici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noti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visitati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turisti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studiosi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tutto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mondo.</w:t>
      </w:r>
      <w:r>
        <w:rPr>
          <w:color w:val="020203"/>
          <w:spacing w:val="-5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potranno</w:t>
      </w:r>
      <w:r>
        <w:rPr>
          <w:color w:val="020203"/>
          <w:spacing w:val="-5"/>
        </w:rPr>
        <w:t> </w:t>
      </w:r>
      <w:r>
        <w:rPr>
          <w:color w:val="020203"/>
        </w:rPr>
        <w:t>ammirare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Partenone,</w:t>
      </w:r>
      <w:r>
        <w:rPr>
          <w:color w:val="020203"/>
          <w:spacing w:val="-4"/>
        </w:rPr>
        <w:t> </w:t>
      </w:r>
      <w:r>
        <w:rPr>
          <w:color w:val="020203"/>
        </w:rPr>
        <w:t>l’Eretteo,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Tempio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Atena</w:t>
      </w:r>
      <w:r>
        <w:rPr>
          <w:color w:val="020203"/>
          <w:spacing w:val="-5"/>
        </w:rPr>
        <w:t> </w:t>
      </w:r>
      <w:r>
        <w:rPr>
          <w:color w:val="020203"/>
        </w:rPr>
        <w:t>Nike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l’Odeon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Erode</w:t>
      </w:r>
      <w:r>
        <w:rPr>
          <w:color w:val="020203"/>
          <w:spacing w:val="-4"/>
        </w:rPr>
        <w:t> </w:t>
      </w:r>
      <w:r>
        <w:rPr>
          <w:color w:val="020203"/>
        </w:rPr>
        <w:t>Attico.</w:t>
      </w:r>
      <w:r>
        <w:rPr>
          <w:color w:val="020203"/>
          <w:spacing w:val="-5"/>
        </w:rPr>
        <w:t> </w:t>
      </w:r>
      <w:r>
        <w:rPr>
          <w:color w:val="020203"/>
        </w:rPr>
        <w:t>Successi-va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Nuovo</w:t>
      </w:r>
      <w:r>
        <w:rPr>
          <w:color w:val="020203"/>
          <w:spacing w:val="-2"/>
        </w:rPr>
        <w:t> </w:t>
      </w:r>
      <w:r>
        <w:rPr>
          <w:color w:val="020203"/>
        </w:rPr>
        <w:t>Museo</w:t>
      </w:r>
      <w:r>
        <w:rPr>
          <w:color w:val="020203"/>
          <w:spacing w:val="-2"/>
        </w:rPr>
        <w:t> </w:t>
      </w:r>
      <w:r>
        <w:rPr>
          <w:color w:val="020203"/>
        </w:rPr>
        <w:t>dell’Acropoli,</w:t>
      </w:r>
      <w:r>
        <w:rPr>
          <w:color w:val="020203"/>
          <w:spacing w:val="-1"/>
        </w:rPr>
        <w:t> </w:t>
      </w:r>
      <w:r>
        <w:rPr>
          <w:color w:val="020203"/>
        </w:rPr>
        <w:t>esempio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perfetta</w:t>
      </w:r>
      <w:r>
        <w:rPr>
          <w:color w:val="020203"/>
          <w:spacing w:val="-2"/>
        </w:rPr>
        <w:t> </w:t>
      </w:r>
      <w:r>
        <w:rPr>
          <w:color w:val="020203"/>
        </w:rPr>
        <w:t>integrazione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architettura</w:t>
      </w:r>
      <w:r>
        <w:rPr>
          <w:color w:val="020203"/>
          <w:spacing w:val="-2"/>
        </w:rPr>
        <w:t> </w:t>
      </w:r>
      <w:r>
        <w:rPr>
          <w:color w:val="020203"/>
        </w:rPr>
        <w:t>moderna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antichità.</w:t>
      </w:r>
      <w:r>
        <w:rPr>
          <w:color w:val="020203"/>
          <w:spacing w:val="-2"/>
        </w:rPr>
        <w:t> </w:t>
      </w:r>
      <w:r>
        <w:rPr>
          <w:color w:val="020203"/>
        </w:rPr>
        <w:t>Proseguimento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pullman</w:t>
      </w:r>
      <w:r>
        <w:rPr>
          <w:color w:val="020203"/>
          <w:spacing w:val="-2"/>
        </w:rPr>
        <w:t> </w:t>
      </w:r>
      <w:r>
        <w:rPr>
          <w:color w:val="020203"/>
        </w:rPr>
        <w:t>attraverso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principali</w:t>
      </w:r>
      <w:r>
        <w:rPr>
          <w:color w:val="020203"/>
          <w:spacing w:val="-2"/>
        </w:rPr>
        <w:t> </w:t>
      </w:r>
      <w:r>
        <w:rPr>
          <w:color w:val="020203"/>
        </w:rPr>
        <w:t>punti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interesse della</w:t>
      </w:r>
      <w:r>
        <w:rPr>
          <w:color w:val="020203"/>
          <w:spacing w:val="-1"/>
        </w:rPr>
        <w:t> </w:t>
      </w:r>
      <w:r>
        <w:rPr>
          <w:color w:val="020203"/>
        </w:rPr>
        <w:t>città: piazza</w:t>
      </w:r>
      <w:r>
        <w:rPr>
          <w:color w:val="020203"/>
          <w:spacing w:val="-1"/>
        </w:rPr>
        <w:t> </w:t>
      </w:r>
      <w:r>
        <w:rPr>
          <w:color w:val="020203"/>
        </w:rPr>
        <w:t>Syntagma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Tomba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Milite Ignoto</w:t>
      </w:r>
      <w:r>
        <w:rPr>
          <w:color w:val="020203"/>
          <w:spacing w:val="-1"/>
        </w:rPr>
        <w:t> </w:t>
      </w:r>
      <w:r>
        <w:rPr>
          <w:color w:val="020203"/>
        </w:rPr>
        <w:t>e il</w:t>
      </w:r>
      <w:r>
        <w:rPr>
          <w:color w:val="020203"/>
          <w:spacing w:val="-1"/>
        </w:rPr>
        <w:t> </w:t>
      </w:r>
      <w:r>
        <w:rPr>
          <w:color w:val="020203"/>
        </w:rPr>
        <w:t>Parlamento, via</w:t>
      </w:r>
      <w:r>
        <w:rPr>
          <w:color w:val="020203"/>
          <w:spacing w:val="-1"/>
        </w:rPr>
        <w:t> </w:t>
      </w:r>
      <w:r>
        <w:rPr>
          <w:color w:val="020203"/>
        </w:rPr>
        <w:t>Panepistemiou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palazzi</w:t>
      </w:r>
      <w:r>
        <w:rPr>
          <w:color w:val="020203"/>
          <w:spacing w:val="-1"/>
        </w:rPr>
        <w:t> </w:t>
      </w:r>
      <w:r>
        <w:rPr>
          <w:color w:val="020203"/>
        </w:rPr>
        <w:t>neoclassici</w:t>
      </w:r>
      <w:r>
        <w:rPr>
          <w:color w:val="020203"/>
          <w:spacing w:val="-1"/>
        </w:rPr>
        <w:t> </w:t>
      </w:r>
      <w:r>
        <w:rPr>
          <w:color w:val="020203"/>
        </w:rPr>
        <w:t>dell’Accademia, dell’Università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Biblioteca</w:t>
      </w:r>
      <w:r>
        <w:rPr>
          <w:color w:val="020203"/>
          <w:spacing w:val="-1"/>
        </w:rPr>
        <w:t> </w:t>
      </w:r>
      <w:r>
        <w:rPr>
          <w:color w:val="020203"/>
        </w:rPr>
        <w:t>Nazionale.</w:t>
      </w:r>
      <w:r>
        <w:rPr>
          <w:color w:val="020203"/>
          <w:spacing w:val="-1"/>
        </w:rPr>
        <w:t> </w:t>
      </w:r>
      <w:r>
        <w:rPr>
          <w:color w:val="020203"/>
        </w:rPr>
        <w:t>Continuazione verso</w:t>
      </w:r>
      <w:r>
        <w:rPr>
          <w:color w:val="020203"/>
          <w:spacing w:val="-1"/>
        </w:rPr>
        <w:t> </w:t>
      </w:r>
      <w:r>
        <w:rPr>
          <w:color w:val="020203"/>
        </w:rPr>
        <w:t>piazza</w:t>
      </w:r>
      <w:r>
        <w:rPr>
          <w:color w:val="020203"/>
          <w:spacing w:val="-1"/>
        </w:rPr>
        <w:t> </w:t>
      </w:r>
      <w:r>
        <w:rPr>
          <w:color w:val="020203"/>
        </w:rPr>
        <w:t>Omonia, via</w:t>
      </w:r>
      <w:r>
        <w:rPr>
          <w:color w:val="020203"/>
          <w:spacing w:val="-1"/>
        </w:rPr>
        <w:t> </w:t>
      </w:r>
      <w:r>
        <w:rPr>
          <w:color w:val="020203"/>
        </w:rPr>
        <w:t>Stadiou</w:t>
      </w:r>
      <w:r>
        <w:rPr>
          <w:color w:val="020203"/>
          <w:spacing w:val="-1"/>
        </w:rPr>
        <w:t> </w:t>
      </w:r>
      <w:r>
        <w:rPr>
          <w:color w:val="020203"/>
        </w:rPr>
        <w:t>e via</w:t>
      </w:r>
      <w:r>
        <w:rPr>
          <w:color w:val="020203"/>
          <w:spacing w:val="-1"/>
        </w:rPr>
        <w:t> </w:t>
      </w:r>
      <w:r>
        <w:rPr>
          <w:color w:val="020203"/>
        </w:rPr>
        <w:t>Erode Attico, con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Palazzo</w:t>
      </w:r>
      <w:r>
        <w:rPr>
          <w:color w:val="020203"/>
          <w:spacing w:val="-1"/>
        </w:rPr>
        <w:t> </w:t>
      </w:r>
      <w:r>
        <w:rPr>
          <w:color w:val="020203"/>
        </w:rPr>
        <w:t>Presidenziale e il</w:t>
      </w:r>
      <w:r>
        <w:rPr>
          <w:color w:val="020203"/>
          <w:spacing w:val="-1"/>
        </w:rPr>
        <w:t> </w:t>
      </w:r>
      <w:r>
        <w:rPr>
          <w:color w:val="020203"/>
        </w:rPr>
        <w:t>cambio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guardia</w:t>
      </w:r>
      <w:r>
        <w:rPr>
          <w:color w:val="020203"/>
          <w:spacing w:val="-1"/>
        </w:rPr>
        <w:t> </w:t>
      </w:r>
      <w:r>
        <w:rPr>
          <w:color w:val="020203"/>
        </w:rPr>
        <w:t>degli</w:t>
      </w:r>
      <w:r>
        <w:rPr>
          <w:color w:val="020203"/>
          <w:spacing w:val="-1"/>
        </w:rPr>
        <w:t> </w:t>
      </w:r>
      <w:r>
        <w:rPr>
          <w:color w:val="020203"/>
        </w:rPr>
        <w:t>“Euzoni”.</w:t>
      </w:r>
      <w:r>
        <w:rPr>
          <w:color w:val="020203"/>
          <w:spacing w:val="-1"/>
        </w:rPr>
        <w:t> </w:t>
      </w:r>
      <w:r>
        <w:rPr>
          <w:color w:val="020203"/>
        </w:rPr>
        <w:t>Ar-rivo</w:t>
      </w:r>
      <w:r>
        <w:rPr>
          <w:color w:val="020203"/>
          <w:spacing w:val="-4"/>
        </w:rPr>
        <w:t> </w:t>
      </w:r>
      <w:r>
        <w:rPr>
          <w:color w:val="020203"/>
        </w:rPr>
        <w:t>allo</w:t>
      </w:r>
      <w:r>
        <w:rPr>
          <w:color w:val="020203"/>
          <w:spacing w:val="-4"/>
        </w:rPr>
        <w:t> </w:t>
      </w:r>
      <w:r>
        <w:rPr>
          <w:color w:val="020203"/>
        </w:rPr>
        <w:t>Stadio</w:t>
      </w:r>
      <w:r>
        <w:rPr>
          <w:color w:val="020203"/>
          <w:spacing w:val="-4"/>
        </w:rPr>
        <w:t> </w:t>
      </w:r>
      <w:r>
        <w:rPr>
          <w:color w:val="020203"/>
        </w:rPr>
        <w:t>Panatenaico,</w:t>
      </w:r>
      <w:r>
        <w:rPr>
          <w:color w:val="020203"/>
          <w:spacing w:val="-3"/>
        </w:rPr>
        <w:t> </w:t>
      </w:r>
      <w:r>
        <w:rPr>
          <w:color w:val="020203"/>
        </w:rPr>
        <w:t>sede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prime</w:t>
      </w:r>
      <w:r>
        <w:rPr>
          <w:color w:val="020203"/>
          <w:spacing w:val="-3"/>
        </w:rPr>
        <w:t> </w:t>
      </w:r>
      <w:r>
        <w:rPr>
          <w:color w:val="020203"/>
        </w:rPr>
        <w:t>Olimpiadi</w:t>
      </w:r>
      <w:r>
        <w:rPr>
          <w:color w:val="020203"/>
          <w:spacing w:val="-4"/>
        </w:rPr>
        <w:t> </w:t>
      </w:r>
      <w:r>
        <w:rPr>
          <w:color w:val="020203"/>
        </w:rPr>
        <w:t>moderne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1896.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tour</w:t>
      </w:r>
      <w:r>
        <w:rPr>
          <w:color w:val="020203"/>
          <w:spacing w:val="-3"/>
        </w:rPr>
        <w:t> </w:t>
      </w:r>
      <w:r>
        <w:rPr>
          <w:color w:val="020203"/>
        </w:rPr>
        <w:t>prosegue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Zeus</w:t>
      </w:r>
      <w:r>
        <w:rPr>
          <w:color w:val="020203"/>
          <w:spacing w:val="-4"/>
        </w:rPr>
        <w:t> </w:t>
      </w:r>
      <w:r>
        <w:rPr>
          <w:color w:val="020203"/>
        </w:rPr>
        <w:t>Olimpio,</w:t>
      </w:r>
      <w:r>
        <w:rPr>
          <w:color w:val="020203"/>
          <w:spacing w:val="-3"/>
        </w:rPr>
        <w:t> </w:t>
      </w:r>
      <w:r>
        <w:rPr>
          <w:color w:val="020203"/>
        </w:rPr>
        <w:t>dell’Arco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Adriano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Palazzo</w:t>
      </w:r>
      <w:r>
        <w:rPr>
          <w:color w:val="020203"/>
          <w:spacing w:val="40"/>
        </w:rPr>
        <w:t> </w:t>
      </w:r>
      <w:r>
        <w:rPr>
          <w:color w:val="020203"/>
        </w:rPr>
        <w:t>Zappion,</w:t>
      </w:r>
      <w:r>
        <w:rPr>
          <w:color w:val="020203"/>
          <w:spacing w:val="-3"/>
        </w:rPr>
        <w:t> </w:t>
      </w:r>
      <w:r>
        <w:rPr>
          <w:color w:val="020203"/>
        </w:rPr>
        <w:t>immerso</w:t>
      </w:r>
      <w:r>
        <w:rPr>
          <w:color w:val="020203"/>
          <w:spacing w:val="-3"/>
        </w:rPr>
        <w:t> </w:t>
      </w:r>
      <w:r>
        <w:rPr>
          <w:color w:val="020203"/>
        </w:rPr>
        <w:t>nei</w:t>
      </w:r>
      <w:r>
        <w:rPr>
          <w:color w:val="020203"/>
          <w:spacing w:val="-3"/>
        </w:rPr>
        <w:t> </w:t>
      </w:r>
      <w:r>
        <w:rPr>
          <w:color w:val="020203"/>
        </w:rPr>
        <w:t>Giardini</w:t>
      </w:r>
      <w:r>
        <w:rPr>
          <w:color w:val="020203"/>
          <w:spacing w:val="-3"/>
        </w:rPr>
        <w:t> </w:t>
      </w:r>
      <w:r>
        <w:rPr>
          <w:color w:val="020203"/>
        </w:rPr>
        <w:t>Nazionali.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libero.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attività</w:t>
      </w:r>
      <w:r>
        <w:rPr>
          <w:color w:val="020203"/>
          <w:spacing w:val="-3"/>
        </w:rPr>
        <w:t> </w:t>
      </w:r>
      <w:r>
        <w:rPr>
          <w:color w:val="020203"/>
        </w:rPr>
        <w:t>individuali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godere</w:t>
      </w:r>
      <w:r>
        <w:rPr>
          <w:color w:val="020203"/>
          <w:spacing w:val="-3"/>
        </w:rPr>
        <w:t> </w:t>
      </w:r>
      <w:r>
        <w:rPr>
          <w:color w:val="020203"/>
        </w:rPr>
        <w:t>dell’atmosfera</w:t>
      </w:r>
      <w:r>
        <w:rPr>
          <w:color w:val="020203"/>
          <w:spacing w:val="-3"/>
        </w:rPr>
        <w:t> </w:t>
      </w:r>
      <w:r>
        <w:rPr>
          <w:color w:val="020203"/>
        </w:rPr>
        <w:t>natalizia.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libera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pernotta-mento in hotel.</w:t>
      </w:r>
      <w:r>
        <w:rPr>
          <w:color w:val="020203"/>
          <w:spacing w:val="40"/>
        </w:rPr>
        <w:t> </w:t>
      </w:r>
      <w:r>
        <w:rPr>
          <w:color w:val="020203"/>
        </w:rPr>
        <w:t>Possibilità di prenotare il cenone di Capodanno in ristorante esterno all’hotel (facoltativo). Pernottamento in hotel.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ATENE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DELFI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libera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disposizione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relax.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Delfi.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hotel.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02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DELFI 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KALAMBAKA </w:t>
      </w:r>
      <w:r>
        <w:rPr>
          <w:b/>
          <w:color w:val="020203"/>
          <w:spacing w:val="-2"/>
          <w:sz w:val="16"/>
        </w:rPr>
        <w:t>(Meteore)</w:t>
      </w:r>
    </w:p>
    <w:p>
      <w:pPr>
        <w:pStyle w:val="BodyText"/>
        <w:spacing w:line="235" w:lineRule="auto" w:before="2"/>
        <w:ind w:left="141" w:right="184"/>
        <w:jc w:val="both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sito</w:t>
      </w:r>
      <w:r>
        <w:rPr>
          <w:color w:val="020203"/>
          <w:spacing w:val="-4"/>
        </w:rPr>
        <w:t> </w:t>
      </w:r>
      <w:r>
        <w:rPr>
          <w:color w:val="020203"/>
        </w:rPr>
        <w:t>archeologico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Delfi,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oltre</w:t>
      </w:r>
      <w:r>
        <w:rPr>
          <w:color w:val="020203"/>
          <w:spacing w:val="-3"/>
        </w:rPr>
        <w:t> </w:t>
      </w:r>
      <w:r>
        <w:rPr>
          <w:color w:val="020203"/>
        </w:rPr>
        <w:t>700</w:t>
      </w:r>
      <w:r>
        <w:rPr>
          <w:color w:val="020203"/>
          <w:spacing w:val="-3"/>
        </w:rPr>
        <w:t> </w:t>
      </w:r>
      <w:r>
        <w:rPr>
          <w:color w:val="020203"/>
        </w:rPr>
        <w:t>anni</w:t>
      </w:r>
      <w:r>
        <w:rPr>
          <w:color w:val="020203"/>
          <w:spacing w:val="-4"/>
        </w:rPr>
        <w:t> </w:t>
      </w:r>
      <w:r>
        <w:rPr>
          <w:color w:val="020203"/>
        </w:rPr>
        <w:t>ha</w:t>
      </w:r>
      <w:r>
        <w:rPr>
          <w:color w:val="020203"/>
          <w:spacing w:val="-4"/>
        </w:rPr>
        <w:t> </w:t>
      </w:r>
      <w:r>
        <w:rPr>
          <w:color w:val="020203"/>
        </w:rPr>
        <w:t>rappresentato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principali</w:t>
      </w:r>
      <w:r>
        <w:rPr>
          <w:color w:val="020203"/>
          <w:spacing w:val="-4"/>
        </w:rPr>
        <w:t> </w:t>
      </w:r>
      <w:r>
        <w:rPr>
          <w:color w:val="020203"/>
        </w:rPr>
        <w:t>centri</w:t>
      </w:r>
      <w:r>
        <w:rPr>
          <w:color w:val="020203"/>
          <w:spacing w:val="-4"/>
        </w:rPr>
        <w:t> </w:t>
      </w:r>
      <w:r>
        <w:rPr>
          <w:color w:val="020203"/>
        </w:rPr>
        <w:t>religiosi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culturali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mon-do</w:t>
      </w:r>
      <w:r>
        <w:rPr>
          <w:color w:val="020203"/>
          <w:spacing w:val="-3"/>
        </w:rPr>
        <w:t> </w:t>
      </w:r>
      <w:r>
        <w:rPr>
          <w:color w:val="020203"/>
        </w:rPr>
        <w:t>classico.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Museo</w:t>
      </w:r>
      <w:r>
        <w:rPr>
          <w:color w:val="020203"/>
          <w:spacing w:val="-3"/>
        </w:rPr>
        <w:t> </w:t>
      </w:r>
      <w:r>
        <w:rPr>
          <w:color w:val="020203"/>
        </w:rPr>
        <w:t>Archeologico.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libero.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Kalambaka,</w:t>
      </w:r>
      <w:r>
        <w:rPr>
          <w:color w:val="020203"/>
          <w:spacing w:val="-2"/>
        </w:rPr>
        <w:t> </w:t>
      </w:r>
      <w:r>
        <w:rPr>
          <w:color w:val="020203"/>
        </w:rPr>
        <w:t>cittadina</w:t>
      </w:r>
      <w:r>
        <w:rPr>
          <w:color w:val="020203"/>
          <w:spacing w:val="-3"/>
        </w:rPr>
        <w:t> </w:t>
      </w:r>
      <w:r>
        <w:rPr>
          <w:color w:val="020203"/>
        </w:rPr>
        <w:t>ai</w:t>
      </w:r>
      <w:r>
        <w:rPr>
          <w:color w:val="020203"/>
          <w:spacing w:val="-3"/>
        </w:rPr>
        <w:t> </w:t>
      </w:r>
      <w:r>
        <w:rPr>
          <w:color w:val="020203"/>
        </w:rPr>
        <w:t>piedi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imponenti</w:t>
      </w:r>
      <w:r>
        <w:rPr>
          <w:color w:val="020203"/>
          <w:spacing w:val="-3"/>
        </w:rPr>
        <w:t> </w:t>
      </w:r>
      <w:r>
        <w:rPr>
          <w:color w:val="020203"/>
        </w:rPr>
        <w:t>formazioni</w:t>
      </w:r>
      <w:r>
        <w:rPr>
          <w:color w:val="020203"/>
          <w:spacing w:val="-3"/>
        </w:rPr>
        <w:t> </w:t>
      </w:r>
      <w:r>
        <w:rPr>
          <w:color w:val="020203"/>
        </w:rPr>
        <w:t>rocciose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Meteore.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03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KALAMBAKA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(Meteore)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ATENE</w:t>
      </w:r>
    </w:p>
    <w:p>
      <w:pPr>
        <w:pStyle w:val="BodyText"/>
        <w:spacing w:line="235" w:lineRule="auto" w:before="2"/>
        <w:ind w:left="141" w:right="181"/>
      </w:pPr>
      <w:r>
        <w:rPr>
          <w:color w:val="020203"/>
        </w:rPr>
        <w:t>Prima colazione in hotel. In</w:t>
      </w:r>
      <w:r>
        <w:rPr>
          <w:color w:val="020203"/>
          <w:spacing w:val="-1"/>
        </w:rPr>
        <w:t> </w:t>
      </w:r>
      <w:r>
        <w:rPr>
          <w:color w:val="020203"/>
        </w:rPr>
        <w:t>mattinata visita dei</w:t>
      </w:r>
      <w:r>
        <w:rPr>
          <w:color w:val="020203"/>
          <w:spacing w:val="-1"/>
        </w:rPr>
        <w:t> </w:t>
      </w:r>
      <w:r>
        <w:rPr>
          <w:color w:val="020203"/>
        </w:rPr>
        <w:t>Monasteri delle Meteore, straordinari esempi di</w:t>
      </w:r>
      <w:r>
        <w:rPr>
          <w:color w:val="020203"/>
          <w:spacing w:val="-1"/>
        </w:rPr>
        <w:t> </w:t>
      </w:r>
      <w:r>
        <w:rPr>
          <w:color w:val="020203"/>
        </w:rPr>
        <w:t>arte bizantina risalenti al</w:t>
      </w:r>
      <w:r>
        <w:rPr>
          <w:color w:val="020203"/>
          <w:spacing w:val="-1"/>
        </w:rPr>
        <w:t> </w:t>
      </w:r>
      <w:r>
        <w:rPr>
          <w:color w:val="020203"/>
        </w:rPr>
        <w:t>XIV secolo. Pranzo</w:t>
      </w:r>
      <w:r>
        <w:rPr>
          <w:color w:val="020203"/>
          <w:spacing w:val="-1"/>
        </w:rPr>
        <w:t> </w:t>
      </w:r>
      <w:r>
        <w:rPr>
          <w:color w:val="020203"/>
        </w:rPr>
        <w:t>libero lungo il</w:t>
      </w:r>
      <w:r>
        <w:rPr>
          <w:color w:val="020203"/>
          <w:spacing w:val="-1"/>
        </w:rPr>
        <w:t> </w:t>
      </w:r>
      <w:r>
        <w:rPr>
          <w:color w:val="020203"/>
        </w:rPr>
        <w:t>percorso.</w:t>
      </w:r>
      <w:r>
        <w:rPr>
          <w:color w:val="020203"/>
          <w:spacing w:val="40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verso</w:t>
      </w:r>
      <w:r>
        <w:rPr>
          <w:color w:val="020203"/>
          <w:spacing w:val="-5"/>
        </w:rPr>
        <w:t> </w:t>
      </w:r>
      <w:r>
        <w:rPr>
          <w:color w:val="020203"/>
        </w:rPr>
        <w:t>sud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Passo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Termopili,</w:t>
      </w:r>
      <w:r>
        <w:rPr>
          <w:color w:val="020203"/>
          <w:spacing w:val="-4"/>
        </w:rPr>
        <w:t> </w:t>
      </w:r>
      <w:r>
        <w:rPr>
          <w:color w:val="020203"/>
        </w:rPr>
        <w:t>luogo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celebre</w:t>
      </w:r>
      <w:r>
        <w:rPr>
          <w:color w:val="020203"/>
          <w:spacing w:val="-4"/>
        </w:rPr>
        <w:t> </w:t>
      </w:r>
      <w:r>
        <w:rPr>
          <w:color w:val="020203"/>
        </w:rPr>
        <w:t>battaglia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300</w:t>
      </w:r>
      <w:r>
        <w:rPr>
          <w:color w:val="020203"/>
          <w:spacing w:val="-4"/>
        </w:rPr>
        <w:t> </w:t>
      </w:r>
      <w:r>
        <w:rPr>
          <w:color w:val="020203"/>
        </w:rPr>
        <w:t>Spartani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l’esercito</w:t>
      </w:r>
      <w:r>
        <w:rPr>
          <w:color w:val="020203"/>
          <w:spacing w:val="-5"/>
        </w:rPr>
        <w:t> </w:t>
      </w:r>
      <w:r>
        <w:rPr>
          <w:color w:val="020203"/>
        </w:rPr>
        <w:t>persiano,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Monumento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Leonida.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40"/>
        </w:rPr>
        <w:t> </w:t>
      </w:r>
      <w:r>
        <w:rPr>
          <w:color w:val="020203"/>
        </w:rPr>
        <w:t>ad Atene.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ATENE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ITALIA</w:t>
      </w:r>
    </w:p>
    <w:p>
      <w:pPr>
        <w:spacing w:line="235" w:lineRule="auto" w:before="1"/>
        <w:ind w:left="141" w:right="219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</w:t>
      </w:r>
      <w:r>
        <w:rPr>
          <w:color w:val="020203"/>
          <w:sz w:val="16"/>
        </w:rPr>
        <w:t>)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411" w:right="411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Cenone 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Capodanno opzionale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– 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supplemento verrà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disponibile 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novembre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2026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545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Per la visita dei Monasteri delle Meteore è richiesto un codice di abbigliamento rigoroso: le donne devono indossare una gonna sotto il ginocchio, mentre gli uomini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devono indossare pantaloni lunghi.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3°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letto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adulto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RIDUZIONE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L’itinerario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 1° e 2 gennaio potrebbe essere invertito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(prima Kalambaka e poi Delfi). La conferma verrà comunicata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prima della partenza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2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148301</wp:posOffset>
                </wp:positionV>
                <wp:extent cx="3361054" cy="73279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President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Stanley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KALAMBAKA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(Meteora)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Amalia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1.677286pt;width:264.650pt;height:57.7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5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President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Stanley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KALAMBAKA</w:t>
                            </w:r>
                            <w:r>
                              <w:rPr>
                                <w:b/>
                                <w:color w:val="020203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(Meteora)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Amalia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Amalia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148301</wp:posOffset>
                </wp:positionV>
                <wp:extent cx="3361054" cy="73279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ATENE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Acropoli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Museo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dell'Acropoli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DELFI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Sito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archeologico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METEORE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Due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monasteri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1.677286pt;width:264.650pt;height:57.7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ATENE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Acropoli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Museo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dell'Acropoli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DELFI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archeologico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METEORE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Due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monasteri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390" w:right="41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411" w:right="411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2026-07-08T15:22:19Z</dcterms:created>
  <dcterms:modified xsi:type="dcterms:W3CDTF">2026-07-08T15:22:19Z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2026-07-08T00:00:00Z</vt:filetime>
  </property>
  <property fmtid="{D5CDD505-2E9C-101B-9397-08002B2CF9AE}" pid="6" name="Producer">
    <vt:lpwstr>Adobe PDF Library 18.0</vt:lpwstr>
  </property>
</Properties>
</file>