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31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330" w:lineRule="exact" w:before="0"/>
        <w:ind w:left="1307" w:right="1305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31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7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33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0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17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rPr>
          <w:rFonts w:ascii="Calibri Light"/>
        </w:rPr>
      </w:pPr>
    </w:p>
    <w:p>
      <w:pPr>
        <w:pStyle w:val="BodyText"/>
        <w:spacing w:before="13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31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Possibilità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partecipare 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Cenone di Capodanno 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lo spettacolo folkloristico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la danzatrice del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ventre </w:t>
      </w:r>
      <w:r>
        <w:rPr>
          <w:b/>
          <w:i/>
          <w:color w:val="020203"/>
          <w:spacing w:val="-4"/>
          <w:sz w:val="16"/>
        </w:rPr>
        <w:t>(facoltativa, pagamento in</w:t>
      </w:r>
      <w:r>
        <w:rPr>
          <w:b/>
          <w:i/>
          <w:color w:val="020203"/>
          <w:spacing w:val="-5"/>
          <w:sz w:val="16"/>
        </w:rPr>
        <w:t> </w:t>
      </w:r>
      <w:r>
        <w:rPr>
          <w:b/>
          <w:i/>
          <w:color w:val="020203"/>
          <w:spacing w:val="-4"/>
          <w:sz w:val="16"/>
        </w:rPr>
        <w:t>loco)</w:t>
      </w:r>
      <w:r>
        <w:rPr>
          <w:i/>
          <w:color w:val="020203"/>
          <w:spacing w:val="-4"/>
          <w:sz w:val="16"/>
        </w:rPr>
        <w:t>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hotel. Al mattino visita all’Ippodromo, sede delle corse delle bighe; agli obelischi e alla Moschea del Sultano Ahmet, nota come Moschea Blu per le sue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maioliche del XVII secolo. Tempo libero per visitare autonomamente la Chiesa di Santa Sofia e la Cisterna Basilica (ingressi esclusi), capolavori dell’architettura bizantina. Pranzo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in ristorante. Nel pomeriggio al Palazzo di Topkapi con la sezione Harem e alla Chiesa di Santa Irene, dimora dei Sultani per quasi quattro secoli, che testimonia la magnificenza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dell’Impero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Ottomano,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Gran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Bazaar,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più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grande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mercato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coperto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del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mondo.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Rientro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02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2"/>
        <w:ind w:left="141" w:right="190"/>
      </w:pPr>
      <w:r>
        <w:rPr>
          <w:color w:val="020203"/>
          <w:spacing w:val="-4"/>
        </w:rPr>
        <w:t>Prima colazione in hotel. Attraversamento del Corno d’Oro, l’antico porto bizantino e ottomano. Visita agli antichi quartieri di epoca bizantina di Balat e di Fener, scenari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naturali di numerose fiction di successo dove si erge maestoso il Patriarcato Ecumenico di Costantinopoli equivalente a San Pietro a Roma; alla Moschea di Rustempasa,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costruita nel 1560 da Sinan per Rustem Pasa, genero di Solimano il Magnifico, con uno sfoggio di maestria architettonica e di arte della ceramica ottomane, le cui fondamenta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furono</w:t>
      </w:r>
      <w:r>
        <w:rPr>
          <w:color w:val="020203"/>
        </w:rPr>
        <w:t> </w:t>
      </w:r>
      <w:r>
        <w:rPr>
          <w:color w:val="020203"/>
          <w:spacing w:val="-4"/>
        </w:rPr>
        <w:t>poste</w:t>
      </w:r>
      <w:r>
        <w:rPr>
          <w:color w:val="020203"/>
        </w:rPr>
        <w:t> </w:t>
      </w:r>
      <w:r>
        <w:rPr>
          <w:color w:val="020203"/>
          <w:spacing w:val="-4"/>
        </w:rPr>
        <w:t>per</w:t>
      </w:r>
      <w:r>
        <w:rPr>
          <w:color w:val="020203"/>
        </w:rPr>
        <w:t> </w:t>
      </w:r>
      <w:r>
        <w:rPr>
          <w:color w:val="020203"/>
          <w:spacing w:val="-4"/>
        </w:rPr>
        <w:t>ordine</w:t>
      </w:r>
      <w:r>
        <w:rPr>
          <w:color w:val="020203"/>
        </w:rPr>
        <w:t> </w:t>
      </w:r>
      <w:r>
        <w:rPr>
          <w:color w:val="020203"/>
          <w:spacing w:val="-4"/>
        </w:rPr>
        <w:t>della</w:t>
      </w:r>
      <w:r>
        <w:rPr>
          <w:color w:val="020203"/>
        </w:rPr>
        <w:t> </w:t>
      </w:r>
      <w:r>
        <w:rPr>
          <w:color w:val="020203"/>
          <w:spacing w:val="-4"/>
        </w:rPr>
        <w:t>sultana</w:t>
      </w:r>
      <w:r>
        <w:rPr>
          <w:color w:val="020203"/>
        </w:rPr>
        <w:t> </w:t>
      </w:r>
      <w:r>
        <w:rPr>
          <w:color w:val="020203"/>
          <w:spacing w:val="-4"/>
        </w:rPr>
        <w:t>madre,</w:t>
      </w:r>
      <w:r>
        <w:rPr>
          <w:color w:val="020203"/>
        </w:rPr>
        <w:t> </w:t>
      </w:r>
      <w:r>
        <w:rPr>
          <w:color w:val="020203"/>
          <w:spacing w:val="-4"/>
        </w:rPr>
        <w:t>veneziana,</w:t>
      </w:r>
      <w:r>
        <w:rPr>
          <w:color w:val="020203"/>
        </w:rPr>
        <w:t> </w:t>
      </w:r>
      <w:r>
        <w:rPr>
          <w:color w:val="020203"/>
          <w:spacing w:val="-4"/>
        </w:rPr>
        <w:t>Sofia</w:t>
      </w:r>
      <w:r>
        <w:rPr>
          <w:color w:val="020203"/>
        </w:rPr>
        <w:t> </w:t>
      </w:r>
      <w:r>
        <w:rPr>
          <w:color w:val="020203"/>
          <w:spacing w:val="-4"/>
        </w:rPr>
        <w:t>Bellucci</w:t>
      </w:r>
      <w:r>
        <w:rPr>
          <w:color w:val="020203"/>
        </w:rPr>
        <w:t> </w:t>
      </w:r>
      <w:r>
        <w:rPr>
          <w:color w:val="020203"/>
          <w:spacing w:val="-4"/>
        </w:rPr>
        <w:t>Baffo,</w:t>
      </w:r>
      <w:r>
        <w:rPr>
          <w:color w:val="020203"/>
        </w:rPr>
        <w:t> </w:t>
      </w:r>
      <w:r>
        <w:rPr>
          <w:color w:val="020203"/>
          <w:spacing w:val="-4"/>
        </w:rPr>
        <w:t>nuora</w:t>
      </w:r>
      <w:r>
        <w:rPr>
          <w:color w:val="020203"/>
        </w:rPr>
        <w:t> </w:t>
      </w:r>
      <w:r>
        <w:rPr>
          <w:color w:val="020203"/>
          <w:spacing w:val="-4"/>
        </w:rPr>
        <w:t>del</w:t>
      </w:r>
      <w:r>
        <w:rPr>
          <w:color w:val="020203"/>
        </w:rPr>
        <w:t> </w:t>
      </w:r>
      <w:r>
        <w:rPr>
          <w:color w:val="020203"/>
          <w:spacing w:val="-4"/>
        </w:rPr>
        <w:t>figlio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Solimano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Magnifico,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al</w:t>
      </w:r>
      <w:r>
        <w:rPr>
          <w:color w:val="020203"/>
        </w:rPr>
        <w:t> </w:t>
      </w:r>
      <w:r>
        <w:rPr>
          <w:color w:val="020203"/>
          <w:spacing w:val="-4"/>
        </w:rPr>
        <w:t>Mercato</w:t>
      </w:r>
      <w:r>
        <w:rPr>
          <w:color w:val="020203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</w:rPr>
        <w:t> </w:t>
      </w:r>
      <w:r>
        <w:rPr>
          <w:color w:val="020203"/>
          <w:spacing w:val="-4"/>
        </w:rPr>
        <w:t>Spezie,</w:t>
      </w:r>
      <w:r>
        <w:rPr>
          <w:color w:val="020203"/>
        </w:rPr>
        <w:t> </w:t>
      </w:r>
      <w:r>
        <w:rPr>
          <w:color w:val="020203"/>
          <w:spacing w:val="-4"/>
        </w:rPr>
        <w:t>conosciuto</w:t>
      </w:r>
      <w:r>
        <w:rPr>
          <w:color w:val="020203"/>
        </w:rPr>
        <w:t> </w:t>
      </w:r>
      <w:r>
        <w:rPr>
          <w:color w:val="020203"/>
          <w:spacing w:val="-4"/>
        </w:rPr>
        <w:t>anche</w:t>
      </w:r>
      <w:r>
        <w:rPr>
          <w:color w:val="020203"/>
        </w:rPr>
        <w:t> </w:t>
      </w:r>
      <w:r>
        <w:rPr>
          <w:color w:val="020203"/>
          <w:spacing w:val="-4"/>
        </w:rPr>
        <w:t>con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</w:rPr>
        <w:t> </w:t>
      </w:r>
      <w:r>
        <w:rPr>
          <w:color w:val="020203"/>
          <w:spacing w:val="-4"/>
        </w:rPr>
        <w:t>nome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di Mercato Egiziano, che si sviluppa come prolungamento del Gran Bazaar con le bancarelle che propongono spezie di ogni tipo, caffè, dolci e frutta. Pranzo in ristorante presso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il Ponte di Galata dove si potrà piacevolmente contemplare il via vai dei traghetti, mentre i pescatori vendono ai ristoranti quanto hanno pescato. </w:t>
      </w:r>
      <w:r>
        <w:rPr>
          <w:i/>
          <w:color w:val="020203"/>
          <w:spacing w:val="-4"/>
        </w:rPr>
        <w:t>Possibilità di partecipare a</w:t>
      </w:r>
      <w:r>
        <w:rPr>
          <w:i/>
          <w:color w:val="020203"/>
          <w:spacing w:val="80"/>
        </w:rPr>
        <w:t> </w:t>
      </w:r>
      <w:r>
        <w:rPr>
          <w:i/>
          <w:color w:val="020203"/>
          <w:spacing w:val="-4"/>
        </w:rPr>
        <w:t>una gita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 Bosforo, per ammirare il versante asiatico ed europeo della città. </w:t>
      </w:r>
      <w:r>
        <w:rPr>
          <w:color w:val="020203"/>
          <w:spacing w:val="-4"/>
        </w:rPr>
        <w:t>Nel pomeriggio visita alla piazza principale della città: Taksim</w:t>
      </w:r>
    </w:p>
    <w:p>
      <w:pPr>
        <w:pStyle w:val="BodyText"/>
        <w:spacing w:line="235" w:lineRule="auto" w:before="4"/>
        <w:ind w:left="141"/>
      </w:pPr>
      <w:r>
        <w:rPr>
          <w:color w:val="020203"/>
          <w:spacing w:val="-4"/>
        </w:rPr>
        <w:t>da dove inizia Via Istiklal, la strada più popolare della città piena di tutti i tipi di negozi, ristoranti, caffè e spettacoli di strada. Passeggiata nel quartiere di Pera per fotografare 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Chiesa di St. Maria Draperis, la Cattedrale di San Antonio di Padova, la Torre di Galata, il Mercato di Pesce e il Passaggio di Fiori. Rientro hotel, cena e 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03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 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04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4"/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pome-riggio visita alla Valle di Avcilar, dove rocce colorate si fondono armoniosamente con il paesaggio circostante e alla Valle Rosa, uno dei luoghi più belli della Cappadocia caratte-rizzato da centinaia di formazioni rocciose di colore rosa. Sopra la valle ci sono una serie di splendide chiese ubicate in grotte rupestri. Nel tardo pomeriggio tappa a Chez Galip,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un luogo affascinante più che un semplice museo dove sono esposte ceramiche dipinte a mano, rinomate per la loro bellezza e qualità con l’opportunità di incontrare Galip, un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personaggio davvero singolare, e sperimentare la creazione di ceramiche insieme agli studenti sotto la sua guida eccentrica. Un’esperienza che va oltre la semplice visita, ed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entra nel cuore della tradizione artistica locale. Proseguimento in hotel e sistemazione nelle camere riservate.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2"/>
        <w:ind w:left="141" w:right="161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uno spettacolo dei dervisci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danzanti</w:t>
      </w:r>
      <w:r>
        <w:rPr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(facoltativo,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color w:val="020203"/>
          <w:sz w:val="16"/>
        </w:rPr>
        <w:t>.</w:t>
      </w:r>
    </w:p>
    <w:p>
      <w:pPr>
        <w:tabs>
          <w:tab w:pos="4461" w:val="left" w:leader="none"/>
        </w:tabs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06 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(706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2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07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BodyText"/>
        <w:spacing w:before="185"/>
      </w:pPr>
    </w:p>
    <w:p>
      <w:pPr>
        <w:pStyle w:val="Heading3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11:00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11:45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</w:p>
        </w:tc>
      </w:tr>
    </w:tbl>
    <w:p>
      <w:pPr>
        <w:pStyle w:val="BodyText"/>
        <w:spacing w:before="4" w:after="1"/>
        <w:rPr>
          <w:i/>
        </w:rPr>
      </w:pPr>
    </w:p>
    <w:tbl>
      <w:tblPr>
        <w:tblW w:w="0" w:type="auto"/>
        <w:jc w:val="left"/>
        <w:tblInd w:w="161" w:type="dxa"/>
        <w:tblBorders>
          <w:top w:val="single" w:sz="2" w:space="0" w:color="1E2F46"/>
          <w:left w:val="single" w:sz="2" w:space="0" w:color="1E2F46"/>
          <w:bottom w:val="single" w:sz="2" w:space="0" w:color="1E2F46"/>
          <w:right w:val="single" w:sz="2" w:space="0" w:color="1E2F46"/>
          <w:insideH w:val="single" w:sz="2" w:space="0" w:color="1E2F46"/>
          <w:insideV w:val="single" w:sz="2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1" w:hRule="atLeast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489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left="1489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</w:tbl>
    <w:p>
      <w:pPr>
        <w:pStyle w:val="BodyText"/>
        <w:spacing w:before="7"/>
        <w:rPr>
          <w:i/>
          <w:sz w:val="15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612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5561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5817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5766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5715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31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5664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31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2026-06-12T08:48:35Z</dcterms:created>
  <dcterms:modified xsi:type="dcterms:W3CDTF">2026-06-12T08:48:35Z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