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78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PICKALBATROS </w:t>
      </w:r>
      <w:r>
        <w:rPr>
          <w:color w:val="FFFFFF"/>
        </w:rPr>
        <w:t>LAGUNA</w:t>
      </w:r>
      <w:r>
        <w:rPr>
          <w:color w:val="FFFFFF"/>
          <w:spacing w:val="-19"/>
        </w:rPr>
        <w:t> </w:t>
      </w:r>
      <w:r>
        <w:rPr>
          <w:color w:val="FFFFFF"/>
        </w:rPr>
        <w:t>VISTA</w:t>
      </w:r>
      <w:r>
        <w:rPr>
          <w:color w:val="FFFFFF"/>
          <w:spacing w:val="-25"/>
        </w:rPr>
        <w:t> </w:t>
      </w:r>
      <w:r>
        <w:rPr>
          <w:color w:val="FFFFFF"/>
        </w:rPr>
        <w:t>5*</w:t>
      </w:r>
    </w:p>
    <w:p>
      <w:pPr>
        <w:spacing w:line="372" w:lineRule="exact" w:before="0"/>
        <w:ind w:left="0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8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Il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Valtur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Sharm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Albatros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Laguna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Vista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&amp;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Club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Resort,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ti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riserverà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paradiso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relax,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divertimento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benessere.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Lasciati </w:t>
      </w:r>
      <w:r>
        <w:rPr>
          <w:i/>
          <w:color w:val="FFFFFF"/>
          <w:spacing w:val="-8"/>
          <w:sz w:val="24"/>
        </w:rPr>
        <w:t>incantare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questo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elegante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resort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composto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dallo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storico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Laguna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(5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stelle),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completamente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ristrutturato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nel </w:t>
      </w:r>
      <w:r>
        <w:rPr>
          <w:i/>
          <w:color w:val="FFFFFF"/>
          <w:spacing w:val="-6"/>
          <w:sz w:val="24"/>
        </w:rPr>
        <w:t>2020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nuovissimo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Laguna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Club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(4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stelle)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seconda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linea,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là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della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strada.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Gli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ospiti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Valtur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potranno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usufruire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tutti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servizi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presenti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in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entrambe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le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strutture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(ristoranti,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bar,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piscine,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campi </w:t>
      </w:r>
      <w:r>
        <w:rPr>
          <w:i/>
          <w:color w:val="FFFFFF"/>
          <w:spacing w:val="-8"/>
          <w:sz w:val="24"/>
        </w:rPr>
        <w:t>sportivi),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mentre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attività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intrattenimento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cura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dello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staff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Valtur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svolgeranno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esclusivamente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presso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Valtur </w:t>
      </w:r>
      <w:r>
        <w:rPr>
          <w:i/>
          <w:color w:val="FFFFFF"/>
          <w:spacing w:val="-12"/>
          <w:sz w:val="24"/>
        </w:rPr>
        <w:t>Sharm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Sheikh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Albatros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Laguna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Vista.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12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dall’aeroporto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Sharm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Sheikh,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17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Soho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Square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con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2"/>
          <w:sz w:val="24"/>
        </w:rPr>
        <w:t>suoi </w:t>
      </w:r>
      <w:r>
        <w:rPr>
          <w:i/>
          <w:color w:val="FFFFFF"/>
          <w:spacing w:val="-6"/>
          <w:sz w:val="24"/>
        </w:rPr>
        <w:t>negozi,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bar,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caffè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locali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notturni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24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Naama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Bay.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4" coordorigin="720,-459" coordsize="2261,562">
                <v:shape style="position:absolute;left:720;top:-438;width:1119;height:530" id="docshape15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6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17" stroked="false">
                  <v:imagedata r:id="rId11" o:title=""/>
                </v:shape>
                <v:shape style="position:absolute;left:2213;top:-341;width:384;height:444" id="docshape18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VALTUR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PICKALBATROS</w:t>
      </w:r>
      <w:r>
        <w:rPr>
          <w:b/>
          <w:color w:val="94E000"/>
          <w:spacing w:val="20"/>
          <w:sz w:val="20"/>
        </w:rPr>
        <w:t> </w:t>
      </w:r>
      <w:r>
        <w:rPr>
          <w:b/>
          <w:color w:val="94E000"/>
          <w:sz w:val="20"/>
        </w:rPr>
        <w:t>LAGUNA</w:t>
      </w:r>
      <w:r>
        <w:rPr>
          <w:b/>
          <w:color w:val="94E000"/>
          <w:spacing w:val="21"/>
          <w:sz w:val="20"/>
        </w:rPr>
        <w:t> </w:t>
      </w:r>
      <w:r>
        <w:rPr>
          <w:b/>
          <w:color w:val="94E000"/>
          <w:sz w:val="20"/>
        </w:rPr>
        <w:t>VISTA</w:t>
      </w:r>
      <w:r>
        <w:rPr>
          <w:b/>
          <w:color w:val="94E000"/>
          <w:spacing w:val="15"/>
          <w:sz w:val="20"/>
        </w:rPr>
        <w:t> </w:t>
      </w:r>
      <w:r>
        <w:rPr>
          <w:b/>
          <w:color w:val="94E000"/>
          <w:spacing w:val="-5"/>
          <w:sz w:val="20"/>
        </w:rPr>
        <w:t>5*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19" coordorigin="720,6" coordsize="1920,163">
                <v:shape style="position:absolute;left:719;top:7;width:343;height:162" id="docshape20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1" stroked="false">
                  <v:imagedata r:id="rId12" o:title=""/>
                </v:shape>
                <v:shape style="position:absolute;left:1508;top:6;width:405;height:163" id="docshape22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3" stroked="false">
                  <v:imagedata r:id="rId13" o:title=""/>
                </v:shape>
                <v:shape style="position:absolute;left:2317;top:7;width:323;height:162" id="docshape24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5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SHARM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EL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SHEIKH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988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780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30688" id="docshapegroup26" coordorigin="3086,554" coordsize="5735,918">
                <v:shape style="position:absolute;left:3085;top:553;width:5735;height:918" id="docshape27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350" w:right="135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2026-02-16T16:37:24Z</dcterms:created>
  <dcterms:modified xsi:type="dcterms:W3CDTF">2026-02-16T16:37:24Z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