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4"/>
        </w:rPr>
        <w:t>LE</w:t>
      </w:r>
      <w:r>
        <w:rPr>
          <w:spacing w:val="-56"/>
        </w:rPr>
        <w:t> </w:t>
      </w:r>
      <w:r>
        <w:rPr>
          <w:spacing w:val="-24"/>
        </w:rPr>
        <w:t>PERLE</w:t>
      </w:r>
      <w:r>
        <w:rPr>
          <w:spacing w:val="-55"/>
        </w:rPr>
        <w:t> </w:t>
      </w:r>
      <w:r>
        <w:rPr>
          <w:spacing w:val="-24"/>
        </w:rPr>
        <w:t>DELL’UMBRIA</w:t>
      </w:r>
    </w:p>
    <w:p>
      <w:pPr>
        <w:spacing w:line="440" w:lineRule="exact" w:before="88"/>
        <w:ind w:left="117" w:right="424" w:firstLine="0"/>
        <w:jc w:val="center"/>
        <w:rPr>
          <w:rFonts w:ascii="Roboto Slab"/>
          <w:sz w:val="34"/>
        </w:rPr>
      </w:pPr>
      <w:r>
        <w:rPr>
          <w:rFonts w:ascii="Roboto Slab"/>
          <w:color w:val="4D9984"/>
          <w:spacing w:val="-6"/>
          <w:sz w:val="34"/>
        </w:rPr>
        <w:t>DAL</w:t>
      </w:r>
      <w:r>
        <w:rPr>
          <w:rFonts w:ascii="Roboto Slab"/>
          <w:color w:val="4D9984"/>
          <w:spacing w:val="-17"/>
          <w:sz w:val="34"/>
        </w:rPr>
        <w:t> </w:t>
      </w:r>
      <w:r>
        <w:rPr>
          <w:rFonts w:ascii="Roboto Slab"/>
          <w:color w:val="4D9984"/>
          <w:spacing w:val="-6"/>
          <w:sz w:val="34"/>
        </w:rPr>
        <w:t>11</w:t>
      </w:r>
      <w:r>
        <w:rPr>
          <w:rFonts w:ascii="Roboto Slab"/>
          <w:color w:val="4D9984"/>
          <w:spacing w:val="-17"/>
          <w:sz w:val="34"/>
        </w:rPr>
        <w:t> </w:t>
      </w:r>
      <w:r>
        <w:rPr>
          <w:rFonts w:ascii="Roboto Slab"/>
          <w:color w:val="4D9984"/>
          <w:spacing w:val="-6"/>
          <w:sz w:val="34"/>
        </w:rPr>
        <w:t>AL</w:t>
      </w:r>
      <w:r>
        <w:rPr>
          <w:rFonts w:ascii="Roboto Slab"/>
          <w:color w:val="4D9984"/>
          <w:spacing w:val="-16"/>
          <w:sz w:val="34"/>
        </w:rPr>
        <w:t> </w:t>
      </w:r>
      <w:r>
        <w:rPr>
          <w:rFonts w:ascii="Roboto Slab"/>
          <w:color w:val="4D9984"/>
          <w:spacing w:val="-6"/>
          <w:sz w:val="34"/>
        </w:rPr>
        <w:t>12</w:t>
      </w:r>
      <w:r>
        <w:rPr>
          <w:rFonts w:ascii="Roboto Slab"/>
          <w:color w:val="4D9984"/>
          <w:spacing w:val="-17"/>
          <w:sz w:val="34"/>
        </w:rPr>
        <w:t> </w:t>
      </w:r>
      <w:r>
        <w:rPr>
          <w:rFonts w:ascii="Roboto Slab"/>
          <w:color w:val="4D9984"/>
          <w:spacing w:val="-6"/>
          <w:sz w:val="34"/>
        </w:rPr>
        <w:t>OTTOBRE</w:t>
      </w:r>
      <w:r>
        <w:rPr>
          <w:rFonts w:ascii="Roboto Slab"/>
          <w:color w:val="4D9984"/>
          <w:spacing w:val="-17"/>
          <w:sz w:val="34"/>
        </w:rPr>
        <w:t> </w:t>
      </w:r>
      <w:r>
        <w:rPr>
          <w:rFonts w:ascii="Roboto Slab"/>
          <w:color w:val="4D9984"/>
          <w:spacing w:val="-6"/>
          <w:sz w:val="34"/>
        </w:rPr>
        <w:t>2025</w:t>
      </w:r>
    </w:p>
    <w:p>
      <w:pPr>
        <w:spacing w:line="602" w:lineRule="exact" w:before="0"/>
        <w:ind w:left="127" w:right="424"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220</w:t>
      </w:r>
      <w:r>
        <w:rPr>
          <w:rFonts w:ascii="Roboto Slab" w:hAnsi="Roboto Slab"/>
          <w:color w:val="2B2E33"/>
          <w:spacing w:val="-4"/>
          <w:sz w:val="50"/>
        </w:rPr>
        <w:t> </w:t>
      </w:r>
      <w:r>
        <w:rPr>
          <w:rFonts w:ascii="Roboto Slab" w:hAnsi="Roboto Slab"/>
          <w:spacing w:val="-4"/>
          <w:sz w:val="30"/>
        </w:rPr>
        <w:t>p.p.</w:t>
      </w:r>
    </w:p>
    <w:p>
      <w:pPr>
        <w:pStyle w:val="Heading1"/>
        <w:spacing w:line="267" w:lineRule="exact"/>
        <w:ind w:left="124"/>
      </w:pPr>
      <w:r>
        <w:rPr>
          <w:spacing w:val="-4"/>
        </w:rPr>
        <w:t>SUPPLEMENTO</w:t>
      </w:r>
      <w:r>
        <w:rPr>
          <w:spacing w:val="-2"/>
        </w:rPr>
        <w:t> </w:t>
      </w:r>
      <w:r>
        <w:rPr>
          <w:spacing w:val="-4"/>
        </w:rPr>
        <w:t>SINGOLA</w:t>
      </w:r>
      <w:r>
        <w:rPr>
          <w:spacing w:val="-2"/>
        </w:rPr>
        <w:t> </w:t>
      </w:r>
      <w:r>
        <w:rPr>
          <w:spacing w:val="-5"/>
        </w:rPr>
        <w:t>30€</w:t>
      </w:r>
    </w:p>
    <w:p>
      <w:pPr>
        <w:pStyle w:val="BodyText"/>
        <w:rPr>
          <w:rFonts w:ascii="Roboto Slab"/>
          <w:sz w:val="20"/>
        </w:rPr>
      </w:pPr>
    </w:p>
    <w:p>
      <w:pPr>
        <w:pStyle w:val="BodyText"/>
        <w:rPr>
          <w:rFonts w:ascii="Roboto Slab"/>
          <w:sz w:val="20"/>
        </w:rPr>
      </w:pPr>
    </w:p>
    <w:p>
      <w:pPr>
        <w:pStyle w:val="BodyText"/>
        <w:rPr>
          <w:rFonts w:ascii="Roboto Slab"/>
          <w:sz w:val="20"/>
        </w:rPr>
      </w:pPr>
    </w:p>
    <w:p>
      <w:pPr>
        <w:pStyle w:val="BodyText"/>
        <w:spacing w:before="195"/>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056">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3424"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4"/>
          <w:sz w:val="16"/>
        </w:rPr>
        <w:t> </w:t>
      </w:r>
      <w:r>
        <w:rPr>
          <w:color w:val="020203"/>
          <w:sz w:val="16"/>
        </w:rPr>
        <w:t>sistemi</w:t>
      </w:r>
      <w:r>
        <w:rPr>
          <w:color w:val="020203"/>
          <w:spacing w:val="-4"/>
          <w:sz w:val="16"/>
        </w:rPr>
        <w:t> </w:t>
      </w:r>
      <w:r>
        <w:rPr>
          <w:color w:val="020203"/>
          <w:sz w:val="16"/>
        </w:rPr>
        <w:t>filtranti</w:t>
      </w:r>
      <w:r>
        <w:rPr>
          <w:color w:val="020203"/>
          <w:spacing w:val="-4"/>
          <w:sz w:val="16"/>
        </w:rPr>
        <w:t> </w:t>
      </w:r>
      <w:r>
        <w:rPr>
          <w:color w:val="020203"/>
          <w:sz w:val="16"/>
        </w:rPr>
        <w:t>e</w:t>
      </w:r>
      <w:r>
        <w:rPr>
          <w:color w:val="020203"/>
          <w:spacing w:val="-4"/>
          <w:sz w:val="16"/>
        </w:rPr>
        <w:t> </w:t>
      </w:r>
      <w:r>
        <w:rPr>
          <w:color w:val="020203"/>
          <w:sz w:val="16"/>
        </w:rPr>
        <w:t>funzione</w:t>
      </w:r>
      <w:r>
        <w:rPr>
          <w:color w:val="020203"/>
          <w:spacing w:val="-4"/>
          <w:sz w:val="16"/>
        </w:rPr>
        <w:t> </w:t>
      </w:r>
      <w:r>
        <w:rPr>
          <w:color w:val="020203"/>
          <w:sz w:val="16"/>
        </w:rPr>
        <w:t>antivirale;</w:t>
      </w:r>
      <w:r>
        <w:rPr>
          <w:color w:val="020203"/>
          <w:spacing w:val="-4"/>
          <w:sz w:val="16"/>
        </w:rPr>
        <w:t> </w:t>
      </w:r>
      <w:r>
        <w:rPr>
          <w:color w:val="020203"/>
          <w:sz w:val="16"/>
        </w:rPr>
        <w:t>sistemazione</w:t>
      </w:r>
      <w:r>
        <w:rPr>
          <w:color w:val="020203"/>
          <w:spacing w:val="-4"/>
          <w:sz w:val="16"/>
        </w:rPr>
        <w:t> </w:t>
      </w:r>
      <w:r>
        <w:rPr>
          <w:color w:val="020203"/>
          <w:sz w:val="16"/>
        </w:rPr>
        <w:t>in</w:t>
      </w:r>
      <w:r>
        <w:rPr>
          <w:color w:val="020203"/>
          <w:spacing w:val="-4"/>
          <w:sz w:val="16"/>
        </w:rPr>
        <w:t> </w:t>
      </w:r>
      <w:r>
        <w:rPr>
          <w:color w:val="020203"/>
          <w:sz w:val="16"/>
        </w:rPr>
        <w:t>hotel</w:t>
      </w:r>
      <w:r>
        <w:rPr>
          <w:color w:val="020203"/>
          <w:spacing w:val="-4"/>
          <w:sz w:val="16"/>
        </w:rPr>
        <w:t> </w:t>
      </w:r>
      <w:r>
        <w:rPr>
          <w:color w:val="020203"/>
          <w:sz w:val="16"/>
        </w:rPr>
        <w:t>3/4 stelle, trattamento di mezza pensione, pranzo in ristorante tipico</w:t>
      </w:r>
      <w:r>
        <w:rPr>
          <w:color w:val="020203"/>
          <w:spacing w:val="80"/>
          <w:sz w:val="16"/>
        </w:rPr>
        <w:t> </w:t>
      </w:r>
      <w:r>
        <w:rPr>
          <w:color w:val="020203"/>
          <w:sz w:val="16"/>
        </w:rPr>
        <w:t>il 2° giorno, bevande incluse; visite guidate come da programma, accompagnatore, assicurazione medico 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7" w:hanging="360"/>
        <w:jc w:val="both"/>
        <w:rPr>
          <w:sz w:val="16"/>
        </w:rPr>
      </w:pPr>
      <w:r>
        <w:rPr>
          <w:color w:val="020203"/>
          <w:sz w:val="16"/>
        </w:rPr>
        <w:t>Eventuale tassa di soggiorno, ingressi dove previsti, </w:t>
      </w:r>
      <w:r>
        <w:rPr>
          <w:color w:val="020203"/>
          <w:spacing w:val="-2"/>
          <w:sz w:val="16"/>
        </w:rPr>
        <w:t>assicurazione integrativa annullamento facoltativa Euro 20,00, </w:t>
      </w:r>
      <w:r>
        <w:rPr>
          <w:color w:val="020203"/>
          <w:sz w:val="16"/>
        </w:rPr>
        <w:t>auricolari,</w:t>
      </w:r>
      <w:r>
        <w:rPr>
          <w:color w:val="020203"/>
          <w:spacing w:val="-11"/>
          <w:sz w:val="16"/>
        </w:rPr>
        <w:t> </w:t>
      </w:r>
      <w:r>
        <w:rPr>
          <w:color w:val="020203"/>
          <w:sz w:val="16"/>
        </w:rPr>
        <w:t>extra</w:t>
      </w:r>
      <w:r>
        <w:rPr>
          <w:color w:val="020203"/>
          <w:spacing w:val="-11"/>
          <w:sz w:val="16"/>
        </w:rPr>
        <w:t> </w:t>
      </w:r>
      <w:r>
        <w:rPr>
          <w:color w:val="020203"/>
          <w:sz w:val="16"/>
        </w:rPr>
        <w:t>personali;</w:t>
      </w:r>
      <w:r>
        <w:rPr>
          <w:color w:val="020203"/>
          <w:spacing w:val="-11"/>
          <w:sz w:val="16"/>
        </w:rPr>
        <w:t> </w:t>
      </w:r>
      <w:r>
        <w:rPr>
          <w:color w:val="020203"/>
          <w:sz w:val="16"/>
        </w:rPr>
        <w:t>mance</w:t>
      </w:r>
      <w:r>
        <w:rPr>
          <w:color w:val="020203"/>
          <w:spacing w:val="-11"/>
          <w:sz w:val="16"/>
        </w:rPr>
        <w:t> </w:t>
      </w:r>
      <w:r>
        <w:rPr>
          <w:color w:val="020203"/>
          <w:sz w:val="16"/>
        </w:rPr>
        <w:t>e</w:t>
      </w:r>
      <w:r>
        <w:rPr>
          <w:color w:val="020203"/>
          <w:spacing w:val="-10"/>
          <w:sz w:val="16"/>
        </w:rPr>
        <w:t> </w:t>
      </w:r>
      <w:r>
        <w:rPr>
          <w:color w:val="020203"/>
          <w:sz w:val="16"/>
        </w:rPr>
        <w:t>facchinaggio,</w:t>
      </w:r>
      <w:r>
        <w:rPr>
          <w:color w:val="020203"/>
          <w:spacing w:val="-11"/>
          <w:sz w:val="16"/>
        </w:rPr>
        <w:t> </w:t>
      </w:r>
      <w:r>
        <w:rPr>
          <w:color w:val="020203"/>
          <w:sz w:val="16"/>
        </w:rPr>
        <w:t>tutto</w:t>
      </w:r>
      <w:r>
        <w:rPr>
          <w:color w:val="020203"/>
          <w:spacing w:val="-11"/>
          <w:sz w:val="16"/>
        </w:rPr>
        <w:t> </w:t>
      </w:r>
      <w:r>
        <w:rPr>
          <w:color w:val="020203"/>
          <w:sz w:val="16"/>
        </w:rPr>
        <w:t>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pPr>
      <w:r>
        <w:rPr>
          <w:color w:val="4E9984"/>
        </w:rPr>
        <w:t>LE PERLE </w:t>
      </w:r>
      <w:r>
        <w:rPr>
          <w:color w:val="4E9984"/>
          <w:spacing w:val="-2"/>
        </w:rPr>
        <w:t>DELL’UMBRIA</w:t>
      </w:r>
    </w:p>
    <w:p>
      <w:pPr>
        <w:pStyle w:val="BodyText"/>
        <w:spacing w:before="4"/>
        <w:rPr>
          <w:rFonts w:ascii="Roboto Slab"/>
          <w:sz w:val="24"/>
        </w:rPr>
      </w:pPr>
    </w:p>
    <w:p>
      <w:pPr>
        <w:pStyle w:val="BodyText"/>
        <w:tabs>
          <w:tab w:pos="226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1"/>
        </w:rPr>
        <w:t> </w:t>
      </w:r>
      <w:r>
        <w:rPr>
          <w:color w:val="4C9984"/>
        </w:rPr>
        <w:t>– Orbetello – </w:t>
      </w:r>
      <w:r>
        <w:rPr>
          <w:color w:val="4C9984"/>
          <w:spacing w:val="-2"/>
        </w:rPr>
        <w:t>Portoferraio</w:t>
      </w:r>
    </w:p>
    <w:p>
      <w:pPr>
        <w:pStyle w:val="BodyText"/>
        <w:spacing w:line="220" w:lineRule="auto" w:before="5"/>
        <w:ind w:left="103" w:right="400"/>
        <w:jc w:val="both"/>
      </w:pPr>
      <w:r>
        <w:rPr>
          <w:color w:val="020203"/>
        </w:rPr>
        <w:t>Ore 07.00 raduno dei partecipanti a Roma Piazzale Ostiense, sistemazione in Bus G.T. e partenza per Foligno, città che appartiene all’Umbria meno nota, ma ricca di tesori da scoprire a partire dal meraviglioso Palazzo Trinci, decorato dagli affreschi di Gentile da Fabriano. La visita guidata sarà completata dall’ abbazia di Sassovivo, con il suo chiostro romanico della prima metà del XIII sec. Pranzo libero. Nel pomeriggio trasferimento alla vicina Spello, un borgo antichissimo, caro anche all’imperatore Ottaviano Augusto. Il suo simbolo è sicuramente l’ulivo, che dà origine all’oro di que- ste terre, l’olio di oliva umbro dal bel colore verde e dai profumi intensi. Visita guidata: la Porta Consolare a tre fornici, la Collegiata di Santa Maria Maggiore. Qui ci si immergerà nella bellezza del Capolavoro del Pinturicchio: la Cappella Baglioni, affrescata dal grande artista nel 1501. Non mancano altri capolavori, tra cui opere del Perugino. Poi tra i vicoli fioriti fino alle Torri di Properzio. E poi ancora la Chiesa di Sant’ Andrea, la chiesa romanica</w:t>
      </w:r>
      <w:r>
        <w:rPr>
          <w:color w:val="020203"/>
          <w:spacing w:val="40"/>
        </w:rPr>
        <w:t> </w:t>
      </w:r>
      <w:r>
        <w:rPr>
          <w:color w:val="020203"/>
        </w:rPr>
        <w:t>di San Claudio, l’Anfiteatro romano del I sec. d.C. e la splendida Villa Fidelia, con giardino all’italiana posta su un santuario romano a terrazzamenti. Trasferimento in hotel, cena e pernottamento</w:t>
      </w:r>
    </w:p>
    <w:p>
      <w:pPr>
        <w:pStyle w:val="BodyText"/>
        <w:tabs>
          <w:tab w:pos="2263" w:val="left" w:leader="none"/>
        </w:tabs>
        <w:spacing w:line="200" w:lineRule="exact" w:before="182"/>
        <w:ind w:left="103"/>
        <w:jc w:val="both"/>
      </w:pPr>
      <w:r>
        <w:rPr>
          <w:color w:val="4C9984"/>
        </w:rPr>
        <w:t>Secondo</w:t>
      </w:r>
      <w:r>
        <w:rPr>
          <w:color w:val="4C9984"/>
          <w:spacing w:val="4"/>
        </w:rPr>
        <w:t> </w:t>
      </w:r>
      <w:r>
        <w:rPr>
          <w:color w:val="4C9984"/>
          <w:spacing w:val="-2"/>
        </w:rPr>
        <w:t>giorno:</w:t>
      </w:r>
      <w:r>
        <w:rPr>
          <w:color w:val="4C9984"/>
        </w:rPr>
        <w:tab/>
        <w:t>Bevagna</w:t>
      </w:r>
      <w:r>
        <w:rPr>
          <w:color w:val="4C9984"/>
          <w:spacing w:val="2"/>
        </w:rPr>
        <w:t> </w:t>
      </w:r>
      <w:r>
        <w:rPr>
          <w:color w:val="4C9984"/>
        </w:rPr>
        <w:t>–</w:t>
      </w:r>
      <w:r>
        <w:rPr>
          <w:color w:val="4C9984"/>
          <w:spacing w:val="3"/>
        </w:rPr>
        <w:t> </w:t>
      </w:r>
      <w:r>
        <w:rPr>
          <w:color w:val="4C9984"/>
        </w:rPr>
        <w:t>Montefalco</w:t>
      </w:r>
      <w:r>
        <w:rPr>
          <w:color w:val="4C9984"/>
          <w:spacing w:val="3"/>
        </w:rPr>
        <w:t> </w:t>
      </w:r>
      <w:r>
        <w:rPr>
          <w:color w:val="4C9984"/>
        </w:rPr>
        <w:t>–</w:t>
      </w:r>
      <w:r>
        <w:rPr>
          <w:color w:val="4C9984"/>
          <w:spacing w:val="2"/>
        </w:rPr>
        <w:t> </w:t>
      </w:r>
      <w:r>
        <w:rPr>
          <w:color w:val="4C9984"/>
        </w:rPr>
        <w:t>rientro</w:t>
      </w:r>
      <w:r>
        <w:rPr>
          <w:color w:val="4C9984"/>
          <w:spacing w:val="3"/>
        </w:rPr>
        <w:t> </w:t>
      </w:r>
      <w:r>
        <w:rPr>
          <w:color w:val="4C9984"/>
        </w:rPr>
        <w:t>in</w:t>
      </w:r>
      <w:r>
        <w:rPr>
          <w:color w:val="4C9984"/>
          <w:spacing w:val="3"/>
        </w:rPr>
        <w:t> </w:t>
      </w:r>
      <w:r>
        <w:rPr>
          <w:color w:val="4C9984"/>
          <w:spacing w:val="-4"/>
        </w:rPr>
        <w:t>sede</w:t>
      </w:r>
    </w:p>
    <w:p>
      <w:pPr>
        <w:pStyle w:val="BodyText"/>
        <w:spacing w:line="220" w:lineRule="auto" w:before="5"/>
        <w:ind w:left="103" w:right="400"/>
        <w:jc w:val="both"/>
      </w:pPr>
      <w:r>
        <w:rPr>
          <w:color w:val="020203"/>
        </w:rPr>
        <w:t>Prima colazione in hotel e partenza per Bevagna; la visita guidata partirà dall’antica Porta Cannara per raggiungere la Chiesa di San Francesco, che sorge tra la cavea del teatro romano e le mura. Visita di una caratteristica bottega medievale, per ammirare le fasi della lavorazione artigianale della carta</w:t>
      </w:r>
      <w:r>
        <w:rPr>
          <w:color w:val="020203"/>
          <w:spacing w:val="11"/>
        </w:rPr>
        <w:t> </w:t>
      </w:r>
      <w:r>
        <w:rPr>
          <w:color w:val="020203"/>
        </w:rPr>
        <w:t>a</w:t>
      </w:r>
      <w:r>
        <w:rPr>
          <w:color w:val="020203"/>
          <w:spacing w:val="11"/>
        </w:rPr>
        <w:t> </w:t>
      </w:r>
      <w:r>
        <w:rPr>
          <w:color w:val="020203"/>
        </w:rPr>
        <w:t>partire</w:t>
      </w:r>
      <w:r>
        <w:rPr>
          <w:color w:val="020203"/>
          <w:spacing w:val="11"/>
        </w:rPr>
        <w:t> </w:t>
      </w:r>
      <w:r>
        <w:rPr>
          <w:color w:val="020203"/>
        </w:rPr>
        <w:t>dagli</w:t>
      </w:r>
      <w:r>
        <w:rPr>
          <w:color w:val="020203"/>
          <w:spacing w:val="11"/>
        </w:rPr>
        <w:t> </w:t>
      </w:r>
      <w:r>
        <w:rPr>
          <w:color w:val="020203"/>
        </w:rPr>
        <w:t>stracci.</w:t>
      </w:r>
      <w:r>
        <w:rPr>
          <w:color w:val="020203"/>
          <w:spacing w:val="11"/>
        </w:rPr>
        <w:t> </w:t>
      </w:r>
      <w:r>
        <w:rPr>
          <w:color w:val="020203"/>
        </w:rPr>
        <w:t>E</w:t>
      </w:r>
      <w:r>
        <w:rPr>
          <w:color w:val="020203"/>
          <w:spacing w:val="11"/>
        </w:rPr>
        <w:t> </w:t>
      </w:r>
      <w:r>
        <w:rPr>
          <w:color w:val="020203"/>
        </w:rPr>
        <w:t>poi</w:t>
      </w:r>
      <w:r>
        <w:rPr>
          <w:color w:val="020203"/>
          <w:spacing w:val="11"/>
        </w:rPr>
        <w:t> </w:t>
      </w:r>
      <w:r>
        <w:rPr>
          <w:color w:val="020203"/>
        </w:rPr>
        <w:t>ancora</w:t>
      </w:r>
      <w:r>
        <w:rPr>
          <w:color w:val="020203"/>
          <w:spacing w:val="11"/>
        </w:rPr>
        <w:t> </w:t>
      </w:r>
      <w:r>
        <w:rPr>
          <w:color w:val="020203"/>
        </w:rPr>
        <w:t>la</w:t>
      </w:r>
      <w:r>
        <w:rPr>
          <w:color w:val="020203"/>
          <w:spacing w:val="11"/>
        </w:rPr>
        <w:t> </w:t>
      </w:r>
      <w:r>
        <w:rPr>
          <w:color w:val="020203"/>
        </w:rPr>
        <w:t>Chiesa</w:t>
      </w:r>
      <w:r>
        <w:rPr>
          <w:color w:val="020203"/>
          <w:spacing w:val="11"/>
        </w:rPr>
        <w:t> </w:t>
      </w:r>
      <w:r>
        <w:rPr>
          <w:color w:val="020203"/>
        </w:rPr>
        <w:t>della</w:t>
      </w:r>
      <w:r>
        <w:rPr>
          <w:color w:val="020203"/>
          <w:spacing w:val="11"/>
        </w:rPr>
        <w:t> </w:t>
      </w:r>
      <w:r>
        <w:rPr>
          <w:color w:val="020203"/>
        </w:rPr>
        <w:t>Consolazione,</w:t>
      </w:r>
      <w:r>
        <w:rPr>
          <w:color w:val="020203"/>
          <w:spacing w:val="11"/>
        </w:rPr>
        <w:t> </w:t>
      </w:r>
      <w:r>
        <w:rPr>
          <w:color w:val="020203"/>
        </w:rPr>
        <w:t>con</w:t>
      </w:r>
      <w:r>
        <w:rPr>
          <w:color w:val="020203"/>
          <w:spacing w:val="11"/>
        </w:rPr>
        <w:t> </w:t>
      </w:r>
      <w:r>
        <w:rPr>
          <w:color w:val="020203"/>
        </w:rPr>
        <w:t>all’interno</w:t>
      </w:r>
      <w:r>
        <w:rPr>
          <w:color w:val="020203"/>
          <w:spacing w:val="11"/>
        </w:rPr>
        <w:t> </w:t>
      </w:r>
      <w:r>
        <w:rPr>
          <w:color w:val="020203"/>
        </w:rPr>
        <w:t>il</w:t>
      </w:r>
      <w:r>
        <w:rPr>
          <w:color w:val="020203"/>
          <w:spacing w:val="11"/>
        </w:rPr>
        <w:t> </w:t>
      </w:r>
      <w:r>
        <w:rPr>
          <w:color w:val="020203"/>
        </w:rPr>
        <w:t>Cristo</w:t>
      </w:r>
      <w:r>
        <w:rPr>
          <w:color w:val="020203"/>
          <w:spacing w:val="11"/>
        </w:rPr>
        <w:t> </w:t>
      </w:r>
      <w:r>
        <w:rPr>
          <w:color w:val="020203"/>
        </w:rPr>
        <w:t>risorto</w:t>
      </w:r>
      <w:r>
        <w:rPr>
          <w:color w:val="020203"/>
          <w:spacing w:val="11"/>
        </w:rPr>
        <w:t> </w:t>
      </w:r>
      <w:r>
        <w:rPr>
          <w:color w:val="020203"/>
        </w:rPr>
        <w:t>del</w:t>
      </w:r>
      <w:r>
        <w:rPr>
          <w:color w:val="020203"/>
          <w:spacing w:val="11"/>
        </w:rPr>
        <w:t> </w:t>
      </w:r>
      <w:r>
        <w:rPr>
          <w:color w:val="020203"/>
        </w:rPr>
        <w:t>XVI</w:t>
      </w:r>
      <w:r>
        <w:rPr>
          <w:color w:val="020203"/>
          <w:spacing w:val="11"/>
        </w:rPr>
        <w:t> </w:t>
      </w:r>
      <w:r>
        <w:rPr>
          <w:color w:val="020203"/>
        </w:rPr>
        <w:t>sec.</w:t>
      </w:r>
      <w:r>
        <w:rPr>
          <w:color w:val="020203"/>
          <w:spacing w:val="66"/>
        </w:rPr>
        <w:t> </w:t>
      </w:r>
      <w:r>
        <w:rPr>
          <w:color w:val="020203"/>
        </w:rPr>
        <w:t>Palazzo</w:t>
      </w:r>
      <w:r>
        <w:rPr>
          <w:color w:val="020203"/>
          <w:spacing w:val="11"/>
        </w:rPr>
        <w:t> </w:t>
      </w:r>
      <w:r>
        <w:rPr>
          <w:color w:val="020203"/>
        </w:rPr>
        <w:t>Lepri</w:t>
      </w:r>
      <w:r>
        <w:rPr>
          <w:color w:val="020203"/>
          <w:spacing w:val="11"/>
        </w:rPr>
        <w:t> </w:t>
      </w:r>
      <w:r>
        <w:rPr>
          <w:color w:val="020203"/>
        </w:rPr>
        <w:t>sede</w:t>
      </w:r>
      <w:r>
        <w:rPr>
          <w:color w:val="020203"/>
          <w:spacing w:val="11"/>
        </w:rPr>
        <w:t> </w:t>
      </w:r>
      <w:r>
        <w:rPr>
          <w:color w:val="020203"/>
        </w:rPr>
        <w:t>del</w:t>
      </w:r>
      <w:r>
        <w:rPr>
          <w:color w:val="020203"/>
          <w:spacing w:val="11"/>
        </w:rPr>
        <w:t> </w:t>
      </w:r>
      <w:r>
        <w:rPr>
          <w:color w:val="020203"/>
        </w:rPr>
        <w:t>Comune e del Museo Civico di Bevagna. Infine piazza Silvestri, considerata una delle più belle del mondo per le sue caratteristiche asimmetrie segno del succedersi di epoche e poteri.</w:t>
      </w:r>
    </w:p>
    <w:p>
      <w:pPr>
        <w:pStyle w:val="BodyText"/>
        <w:spacing w:before="181"/>
        <w:ind w:left="103"/>
        <w:jc w:val="both"/>
      </w:pPr>
      <w:r>
        <w:rPr>
          <w:color w:val="020203"/>
        </w:rPr>
        <w:t>Pranzo</w:t>
      </w:r>
      <w:r>
        <w:rPr>
          <w:color w:val="020203"/>
          <w:spacing w:val="4"/>
        </w:rPr>
        <w:t> </w:t>
      </w:r>
      <w:r>
        <w:rPr>
          <w:color w:val="020203"/>
        </w:rPr>
        <w:t>in</w:t>
      </w:r>
      <w:r>
        <w:rPr>
          <w:color w:val="020203"/>
          <w:spacing w:val="5"/>
        </w:rPr>
        <w:t> </w:t>
      </w:r>
      <w:r>
        <w:rPr>
          <w:color w:val="020203"/>
        </w:rPr>
        <w:t>ristorante</w:t>
      </w:r>
      <w:r>
        <w:rPr>
          <w:color w:val="020203"/>
          <w:spacing w:val="5"/>
        </w:rPr>
        <w:t> </w:t>
      </w:r>
      <w:r>
        <w:rPr>
          <w:color w:val="020203"/>
          <w:spacing w:val="-2"/>
        </w:rPr>
        <w:t>tipico.</w:t>
      </w:r>
    </w:p>
    <w:p>
      <w:pPr>
        <w:pStyle w:val="BodyText"/>
        <w:spacing w:line="220" w:lineRule="auto" w:before="188"/>
        <w:ind w:left="103" w:right="401"/>
        <w:jc w:val="both"/>
      </w:pPr>
      <w:r>
        <w:rPr>
          <w:color w:val="020203"/>
        </w:rPr>
        <w:t>Nel pomeriggio sosta a Montefalco (PG) per un percorso guidato dalla porta di Sant’ Agostino o dello Stradone, per arrivare alla piazza del Comune, di forma rotonda. Qui sorge l’antico Palazzo del Popolo che ospita la Sala del Consiglio, la Biblioteca Civica e l’Archivio Storico del Comune. Gli altri edifici</w:t>
      </w:r>
      <w:r>
        <w:rPr>
          <w:color w:val="020203"/>
          <w:spacing w:val="12"/>
        </w:rPr>
        <w:t> </w:t>
      </w:r>
      <w:r>
        <w:rPr>
          <w:color w:val="020203"/>
        </w:rPr>
        <w:t>presenti</w:t>
      </w:r>
      <w:r>
        <w:rPr>
          <w:color w:val="020203"/>
          <w:spacing w:val="12"/>
        </w:rPr>
        <w:t> </w:t>
      </w:r>
      <w:r>
        <w:rPr>
          <w:color w:val="020203"/>
        </w:rPr>
        <w:t>sono</w:t>
      </w:r>
      <w:r>
        <w:rPr>
          <w:color w:val="020203"/>
          <w:spacing w:val="12"/>
        </w:rPr>
        <w:t> </w:t>
      </w:r>
      <w:r>
        <w:rPr>
          <w:color w:val="020203"/>
        </w:rPr>
        <w:t>l’ex</w:t>
      </w:r>
      <w:r>
        <w:rPr>
          <w:color w:val="020203"/>
          <w:spacing w:val="12"/>
        </w:rPr>
        <w:t> </w:t>
      </w:r>
      <w:r>
        <w:rPr>
          <w:color w:val="020203"/>
        </w:rPr>
        <w:t>chiesa</w:t>
      </w:r>
      <w:r>
        <w:rPr>
          <w:color w:val="020203"/>
          <w:spacing w:val="12"/>
        </w:rPr>
        <w:t> </w:t>
      </w:r>
      <w:r>
        <w:rPr>
          <w:color w:val="020203"/>
        </w:rPr>
        <w:t>di</w:t>
      </w:r>
      <w:r>
        <w:rPr>
          <w:color w:val="020203"/>
          <w:spacing w:val="12"/>
        </w:rPr>
        <w:t> </w:t>
      </w:r>
      <w:r>
        <w:rPr>
          <w:color w:val="020203"/>
        </w:rPr>
        <w:t>San</w:t>
      </w:r>
      <w:r>
        <w:rPr>
          <w:color w:val="020203"/>
          <w:spacing w:val="12"/>
        </w:rPr>
        <w:t> </w:t>
      </w:r>
      <w:r>
        <w:rPr>
          <w:color w:val="020203"/>
        </w:rPr>
        <w:t>Filippo</w:t>
      </w:r>
      <w:r>
        <w:rPr>
          <w:color w:val="020203"/>
          <w:spacing w:val="12"/>
        </w:rPr>
        <w:t> </w:t>
      </w:r>
      <w:r>
        <w:rPr>
          <w:color w:val="020203"/>
        </w:rPr>
        <w:t>Neri</w:t>
      </w:r>
      <w:r>
        <w:rPr>
          <w:color w:val="020203"/>
          <w:spacing w:val="12"/>
        </w:rPr>
        <w:t> </w:t>
      </w:r>
      <w:r>
        <w:rPr>
          <w:color w:val="020203"/>
        </w:rPr>
        <w:t>trasformata</w:t>
      </w:r>
      <w:r>
        <w:rPr>
          <w:color w:val="020203"/>
          <w:spacing w:val="12"/>
        </w:rPr>
        <w:t> </w:t>
      </w:r>
      <w:r>
        <w:rPr>
          <w:color w:val="020203"/>
        </w:rPr>
        <w:t>in</w:t>
      </w:r>
      <w:r>
        <w:rPr>
          <w:color w:val="020203"/>
          <w:spacing w:val="12"/>
        </w:rPr>
        <w:t> </w:t>
      </w:r>
      <w:r>
        <w:rPr>
          <w:color w:val="020203"/>
        </w:rPr>
        <w:t>teatro,</w:t>
      </w:r>
      <w:r>
        <w:rPr>
          <w:color w:val="020203"/>
          <w:spacing w:val="12"/>
        </w:rPr>
        <w:t> </w:t>
      </w:r>
      <w:r>
        <w:rPr>
          <w:color w:val="020203"/>
        </w:rPr>
        <w:t>l’oratorio</w:t>
      </w:r>
      <w:r>
        <w:rPr>
          <w:color w:val="020203"/>
          <w:spacing w:val="12"/>
        </w:rPr>
        <w:t> </w:t>
      </w:r>
      <w:r>
        <w:rPr>
          <w:color w:val="020203"/>
        </w:rPr>
        <w:t>di</w:t>
      </w:r>
      <w:r>
        <w:rPr>
          <w:color w:val="020203"/>
          <w:spacing w:val="12"/>
        </w:rPr>
        <w:t> </w:t>
      </w:r>
      <w:r>
        <w:rPr>
          <w:color w:val="020203"/>
        </w:rPr>
        <w:t>Santa</w:t>
      </w:r>
      <w:r>
        <w:rPr>
          <w:color w:val="020203"/>
          <w:spacing w:val="12"/>
        </w:rPr>
        <w:t> </w:t>
      </w:r>
      <w:r>
        <w:rPr>
          <w:color w:val="020203"/>
        </w:rPr>
        <w:t>Maria</w:t>
      </w:r>
      <w:r>
        <w:rPr>
          <w:color w:val="020203"/>
          <w:spacing w:val="12"/>
        </w:rPr>
        <w:t> </w:t>
      </w:r>
      <w:r>
        <w:rPr>
          <w:color w:val="020203"/>
        </w:rPr>
        <w:t>di</w:t>
      </w:r>
      <w:r>
        <w:rPr>
          <w:color w:val="020203"/>
          <w:spacing w:val="12"/>
        </w:rPr>
        <w:t> </w:t>
      </w:r>
      <w:r>
        <w:rPr>
          <w:color w:val="020203"/>
        </w:rPr>
        <w:t>Piazza</w:t>
      </w:r>
      <w:r>
        <w:rPr>
          <w:color w:val="020203"/>
          <w:spacing w:val="12"/>
        </w:rPr>
        <w:t> </w:t>
      </w:r>
      <w:r>
        <w:rPr>
          <w:color w:val="020203"/>
        </w:rPr>
        <w:t>e</w:t>
      </w:r>
      <w:r>
        <w:rPr>
          <w:color w:val="020203"/>
          <w:spacing w:val="12"/>
        </w:rPr>
        <w:t> </w:t>
      </w:r>
      <w:r>
        <w:rPr>
          <w:color w:val="020203"/>
        </w:rPr>
        <w:t>il</w:t>
      </w:r>
      <w:r>
        <w:rPr>
          <w:color w:val="020203"/>
          <w:spacing w:val="12"/>
        </w:rPr>
        <w:t> </w:t>
      </w:r>
      <w:r>
        <w:rPr>
          <w:color w:val="020203"/>
        </w:rPr>
        <w:t>Palazzo</w:t>
      </w:r>
      <w:r>
        <w:rPr>
          <w:color w:val="020203"/>
          <w:spacing w:val="12"/>
        </w:rPr>
        <w:t> </w:t>
      </w:r>
      <w:r>
        <w:rPr>
          <w:color w:val="020203"/>
        </w:rPr>
        <w:t>de</w:t>
      </w:r>
      <w:r>
        <w:rPr>
          <w:color w:val="020203"/>
          <w:spacing w:val="12"/>
        </w:rPr>
        <w:t> </w:t>
      </w:r>
      <w:r>
        <w:rPr>
          <w:color w:val="020203"/>
        </w:rPr>
        <w:t>Cuppis.</w:t>
      </w:r>
      <w:r>
        <w:rPr>
          <w:color w:val="020203"/>
          <w:spacing w:val="12"/>
        </w:rPr>
        <w:t> </w:t>
      </w:r>
      <w:r>
        <w:rPr>
          <w:color w:val="020203"/>
        </w:rPr>
        <w:t>Al</w:t>
      </w:r>
      <w:r>
        <w:rPr>
          <w:color w:val="020203"/>
          <w:spacing w:val="12"/>
        </w:rPr>
        <w:t> </w:t>
      </w:r>
      <w:r>
        <w:rPr>
          <w:color w:val="020203"/>
        </w:rPr>
        <w:t>Museo</w:t>
      </w:r>
      <w:r>
        <w:rPr>
          <w:color w:val="020203"/>
          <w:spacing w:val="12"/>
        </w:rPr>
        <w:t> </w:t>
      </w:r>
      <w:r>
        <w:rPr>
          <w:color w:val="020203"/>
        </w:rPr>
        <w:t>civico di San Francesco si potranno vedere gli splendidi affreschi di Benozzo Gozzoli, oltre a quelli del Perugino e di altri pittori minori presenti alle pareti della chiesa. Proseguimento per il rientro a Roma.</w:t>
      </w:r>
    </w:p>
    <w:p>
      <w:pPr>
        <w:pStyle w:val="BodyText"/>
        <w:spacing w:before="165"/>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05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342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356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91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24"/>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line="804" w:lineRule="exact"/>
      <w:ind w:left="100" w:right="424"/>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2025-04-08T11:53:30Z</dcterms:created>
  <dcterms:modified xsi:type="dcterms:W3CDTF">2025-04-08T11:53:30Z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