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05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4C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C9984" w:color="auto" w:val="clear"/>
        </w:rPr>
        <w:t>TOUR</w:t>
      </w:r>
      <w:r>
        <w:rPr>
          <w:rFonts w:ascii="Roboto Slab"/>
          <w:color w:val="FFFFFF"/>
          <w:spacing w:val="50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C9984" w:color="auto" w:val="clear"/>
        </w:rPr>
        <w:t>GUIDATI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4"/>
        </w:rPr>
        <w:t>MINI</w:t>
      </w:r>
      <w:r>
        <w:rPr>
          <w:spacing w:val="-61"/>
        </w:rPr>
        <w:t> </w:t>
      </w:r>
      <w:r>
        <w:rPr>
          <w:spacing w:val="-24"/>
        </w:rPr>
        <w:t>TOUR</w:t>
      </w:r>
      <w:r>
        <w:rPr>
          <w:spacing w:val="-59"/>
        </w:rPr>
        <w:t> </w:t>
      </w:r>
      <w:r>
        <w:rPr>
          <w:spacing w:val="-24"/>
        </w:rPr>
        <w:t>PUGLIA</w:t>
      </w:r>
      <w:r>
        <w:rPr>
          <w:spacing w:val="-59"/>
        </w:rPr>
        <w:t> </w:t>
      </w:r>
      <w:r>
        <w:rPr>
          <w:spacing w:val="-24"/>
        </w:rPr>
        <w:t>E</w:t>
      </w:r>
      <w:r>
        <w:rPr>
          <w:spacing w:val="-58"/>
        </w:rPr>
        <w:t> </w:t>
      </w:r>
      <w:r>
        <w:rPr>
          <w:spacing w:val="-24"/>
        </w:rPr>
        <w:t>BASILICATA</w:t>
      </w:r>
    </w:p>
    <w:p>
      <w:pPr>
        <w:spacing w:line="474" w:lineRule="exact" w:before="0"/>
        <w:ind w:left="0" w:right="3621" w:firstLine="0"/>
        <w:jc w:val="right"/>
        <w:rPr>
          <w:rFonts w:ascii="Roboto Slab"/>
          <w:sz w:val="40"/>
        </w:rPr>
      </w:pPr>
      <w:r>
        <w:rPr>
          <w:rFonts w:ascii="Roboto Slab"/>
          <w:spacing w:val="-18"/>
          <w:sz w:val="40"/>
        </w:rPr>
        <w:t>ALBEROBELLO</w:t>
      </w:r>
      <w:r>
        <w:rPr>
          <w:rFonts w:ascii="Roboto Slab"/>
          <w:spacing w:val="-32"/>
          <w:sz w:val="40"/>
        </w:rPr>
        <w:t> </w:t>
      </w:r>
      <w:r>
        <w:rPr>
          <w:rFonts w:ascii="Roboto Slab"/>
          <w:spacing w:val="-18"/>
          <w:sz w:val="40"/>
        </w:rPr>
        <w:t>E</w:t>
      </w:r>
      <w:r>
        <w:rPr>
          <w:rFonts w:ascii="Roboto Slab"/>
          <w:spacing w:val="-32"/>
          <w:sz w:val="40"/>
        </w:rPr>
        <w:t> </w:t>
      </w:r>
      <w:r>
        <w:rPr>
          <w:rFonts w:ascii="Roboto Slab"/>
          <w:spacing w:val="-18"/>
          <w:sz w:val="40"/>
        </w:rPr>
        <w:t>MATERA</w:t>
      </w:r>
    </w:p>
    <w:p>
      <w:pPr>
        <w:spacing w:line="440" w:lineRule="exact" w:before="319"/>
        <w:ind w:left="0" w:right="3724" w:firstLine="0"/>
        <w:jc w:val="right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DAL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17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AL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19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OTTOBRE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spacing w:line="622" w:lineRule="exact" w:before="0"/>
        <w:ind w:left="3" w:right="17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340</w:t>
      </w:r>
      <w:r>
        <w:rPr>
          <w:rFonts w:ascii="Roboto Slab" w:hAnsi="Roboto Slab"/>
          <w:color w:val="2B2E33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34" w:lineRule="exact" w:before="0"/>
        <w:ind w:left="0" w:right="179" w:firstLine="0"/>
        <w:jc w:val="center"/>
        <w:rPr>
          <w:rFonts w:ascii="Roboto Slab" w:hAnsi="Roboto Slab"/>
          <w:sz w:val="20"/>
        </w:rPr>
      </w:pPr>
      <w:r>
        <w:rPr>
          <w:rFonts w:ascii="Roboto Slab" w:hAnsi="Roboto Slab"/>
          <w:spacing w:val="-4"/>
          <w:sz w:val="20"/>
        </w:rPr>
        <w:t>SUPPLEMENTO</w:t>
      </w:r>
      <w:r>
        <w:rPr>
          <w:rFonts w:ascii="Roboto Slab" w:hAnsi="Roboto Slab"/>
          <w:spacing w:val="-3"/>
          <w:sz w:val="20"/>
        </w:rPr>
        <w:t> </w:t>
      </w:r>
      <w:r>
        <w:rPr>
          <w:rFonts w:ascii="Roboto Slab" w:hAnsi="Roboto Slab"/>
          <w:spacing w:val="-4"/>
          <w:sz w:val="20"/>
        </w:rPr>
        <w:t>SINGOLA: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€</w:t>
      </w:r>
      <w:r>
        <w:rPr>
          <w:rFonts w:ascii="Roboto Slab" w:hAnsi="Roboto Slab"/>
          <w:spacing w:val="-3"/>
          <w:sz w:val="20"/>
        </w:rPr>
        <w:t> </w:t>
      </w:r>
      <w:r>
        <w:rPr>
          <w:rFonts w:ascii="Roboto Slab" w:hAnsi="Roboto Slab"/>
          <w:spacing w:val="-4"/>
          <w:sz w:val="20"/>
        </w:rPr>
        <w:t>50,00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(MAX</w:t>
      </w:r>
      <w:r>
        <w:rPr>
          <w:rFonts w:ascii="Roboto Slab" w:hAnsi="Roboto Slab"/>
          <w:spacing w:val="-3"/>
          <w:sz w:val="20"/>
        </w:rPr>
        <w:t> </w:t>
      </w:r>
      <w:r>
        <w:rPr>
          <w:rFonts w:ascii="Roboto Slab" w:hAnsi="Roboto Slab"/>
          <w:spacing w:val="-4"/>
          <w:sz w:val="20"/>
        </w:rPr>
        <w:t>4)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–</w:t>
      </w:r>
      <w:r>
        <w:rPr>
          <w:rFonts w:ascii="Roboto Slab" w:hAnsi="Roboto Slab"/>
          <w:spacing w:val="-3"/>
          <w:sz w:val="20"/>
        </w:rPr>
        <w:t> </w:t>
      </w:r>
      <w:r>
        <w:rPr>
          <w:rFonts w:ascii="Roboto Slab" w:hAnsi="Roboto Slab"/>
          <w:spacing w:val="-4"/>
          <w:sz w:val="20"/>
        </w:rPr>
        <w:t>RIDUZIONE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3°</w:t>
      </w:r>
      <w:r>
        <w:rPr>
          <w:rFonts w:ascii="Roboto Slab" w:hAnsi="Roboto Slab"/>
          <w:spacing w:val="-3"/>
          <w:sz w:val="20"/>
        </w:rPr>
        <w:t> </w:t>
      </w:r>
      <w:r>
        <w:rPr>
          <w:rFonts w:ascii="Roboto Slab" w:hAnsi="Roboto Slab"/>
          <w:spacing w:val="-4"/>
          <w:sz w:val="20"/>
        </w:rPr>
        <w:t>LETTO</w:t>
      </w:r>
      <w:r>
        <w:rPr>
          <w:rFonts w:ascii="Roboto Slab" w:hAnsi="Roboto Slab"/>
          <w:spacing w:val="-6"/>
          <w:sz w:val="20"/>
        </w:rPr>
        <w:t> </w:t>
      </w:r>
      <w:r>
        <w:rPr>
          <w:rFonts w:ascii="Roboto Slab" w:hAnsi="Roboto Slab"/>
          <w:spacing w:val="-4"/>
          <w:sz w:val="20"/>
        </w:rPr>
        <w:t>2-12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ANNI</w:t>
      </w:r>
      <w:r>
        <w:rPr>
          <w:rFonts w:ascii="Roboto Slab" w:hAnsi="Roboto Slab"/>
          <w:spacing w:val="-3"/>
          <w:sz w:val="20"/>
        </w:rPr>
        <w:t> </w:t>
      </w:r>
      <w:r>
        <w:rPr>
          <w:rFonts w:ascii="Roboto Slab" w:hAnsi="Roboto Slab"/>
          <w:spacing w:val="-4"/>
          <w:sz w:val="20"/>
        </w:rPr>
        <w:t>€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20,00</w:t>
      </w:r>
      <w:r>
        <w:rPr>
          <w:rFonts w:ascii="Roboto Slab" w:hAnsi="Roboto Slab"/>
          <w:spacing w:val="-3"/>
          <w:sz w:val="20"/>
        </w:rPr>
        <w:t> </w:t>
      </w:r>
      <w:r>
        <w:rPr>
          <w:rFonts w:ascii="Roboto Slab" w:hAnsi="Roboto Slab"/>
          <w:spacing w:val="-4"/>
          <w:sz w:val="20"/>
        </w:rPr>
        <w:t>–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ADULTI</w:t>
      </w:r>
      <w:r>
        <w:rPr>
          <w:rFonts w:ascii="Roboto Slab" w:hAnsi="Roboto Slab"/>
          <w:spacing w:val="-3"/>
          <w:sz w:val="20"/>
        </w:rPr>
        <w:t> </w:t>
      </w:r>
      <w:r>
        <w:rPr>
          <w:rFonts w:ascii="Roboto Slab" w:hAnsi="Roboto Slab"/>
          <w:spacing w:val="-4"/>
          <w:sz w:val="20"/>
        </w:rPr>
        <w:t>€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10,00</w:t>
      </w:r>
    </w:p>
    <w:p>
      <w:pPr>
        <w:pStyle w:val="BodyText"/>
        <w:spacing w:before="172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footerReference w:type="default" r:id="rId5"/>
          <w:type w:val="continuous"/>
          <w:pgSz w:w="11910" w:h="16840"/>
          <w:pgMar w:header="0" w:footer="1684" w:top="480" w:bottom="1880" w:left="300" w:right="0"/>
          <w:pgNumType w:start="1"/>
        </w:sectPr>
      </w:pPr>
    </w:p>
    <w:p>
      <w:pPr>
        <w:pStyle w:val="BodyText"/>
        <w:spacing w:before="100"/>
        <w:ind w:left="4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56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8086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54" w:lineRule="auto" w:before="12" w:after="0"/>
        <w:ind w:left="419" w:right="38" w:firstLine="0"/>
        <w:jc w:val="both"/>
        <w:rPr>
          <w:sz w:val="16"/>
        </w:rPr>
      </w:pPr>
      <w:r>
        <w:rPr>
          <w:color w:val="020203"/>
          <w:sz w:val="16"/>
        </w:rPr>
        <w:t>Bus G.T. accuratamente sanificato, impianto di climatizzazione con sistemi filtranti e funzione antivirale per tutti i trasferimenti e le escursioni in programma; sistemazione in presso Hotel Forliano o similare; trattamento di mezza pensione, pranzo in agriturismo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a Miglionico, bevande ai pasti; ingresso al Castello di Miglionico, degustazione prodotti da forno ad Altamura, visite guidate come da programma; accompagnatore, assicurazione medico-bagaglio</w:t>
      </w:r>
    </w:p>
    <w:p>
      <w:pPr>
        <w:pStyle w:val="BodyText"/>
        <w:spacing w:before="100"/>
        <w:ind w:left="419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54" w:lineRule="auto" w:before="12" w:after="0"/>
        <w:ind w:left="779" w:right="718" w:hanging="360"/>
        <w:jc w:val="both"/>
        <w:rPr>
          <w:sz w:val="16"/>
        </w:rPr>
      </w:pPr>
      <w:r>
        <w:rPr>
          <w:color w:val="020203"/>
          <w:sz w:val="16"/>
        </w:rPr>
        <w:t>Eventuale tassa di soggiorno, assicurazione integrativa annullamento facoltativa Euro 15,0 per persona; pasti non menzionati; ingressi dove previsti, auricolari; extra personali, mance e facchinaggio, tutto quanto non espressamente indicato alla voce “la quota comprende”.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header="0" w:footer="1684" w:top="480" w:bottom="1880" w:left="300" w:right="0"/>
          <w:cols w:num="2" w:equalWidth="0">
            <w:col w:w="5410" w:space="106"/>
            <w:col w:w="6094"/>
          </w:cols>
        </w:sectPr>
      </w:pPr>
    </w:p>
    <w:p>
      <w:pPr>
        <w:pStyle w:val="BodyText"/>
        <w:ind w:left="6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6" w:lineRule="auto" w:before="87"/>
        <w:ind w:left="2619" w:right="2739" w:firstLine="784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4E9984"/>
          <w:sz w:val="24"/>
        </w:rPr>
        <w:t>BASILICATA: TRA I BORGHI PIÙ BELLI MATERA,</w:t>
      </w:r>
      <w:r>
        <w:rPr>
          <w:rFonts w:ascii="Roboto Slab" w:hAnsi="Roboto Slab"/>
          <w:color w:val="4E9984"/>
          <w:spacing w:val="-11"/>
          <w:sz w:val="24"/>
        </w:rPr>
        <w:t> </w:t>
      </w:r>
      <w:r>
        <w:rPr>
          <w:rFonts w:ascii="Roboto Slab" w:hAnsi="Roboto Slab"/>
          <w:color w:val="4E9984"/>
          <w:sz w:val="24"/>
        </w:rPr>
        <w:t>ALBEROBELLO,</w:t>
      </w:r>
      <w:r>
        <w:rPr>
          <w:rFonts w:ascii="Roboto Slab" w:hAnsi="Roboto Slab"/>
          <w:color w:val="4E9984"/>
          <w:spacing w:val="-11"/>
          <w:sz w:val="24"/>
        </w:rPr>
        <w:t> </w:t>
      </w:r>
      <w:r>
        <w:rPr>
          <w:rFonts w:ascii="Roboto Slab" w:hAnsi="Roboto Slab"/>
          <w:color w:val="4E9984"/>
          <w:sz w:val="24"/>
        </w:rPr>
        <w:t>ALTAMURA,</w:t>
      </w:r>
      <w:r>
        <w:rPr>
          <w:rFonts w:ascii="Roboto Slab" w:hAnsi="Roboto Slab"/>
          <w:color w:val="4E9984"/>
          <w:spacing w:val="-11"/>
          <w:sz w:val="24"/>
        </w:rPr>
        <w:t> </w:t>
      </w:r>
      <w:r>
        <w:rPr>
          <w:rFonts w:ascii="Roboto Slab" w:hAnsi="Roboto Slab"/>
          <w:color w:val="4E9984"/>
          <w:sz w:val="24"/>
        </w:rPr>
        <w:t>MIGLIONICO</w:t>
      </w:r>
    </w:p>
    <w:p>
      <w:pPr>
        <w:pStyle w:val="BodyText"/>
        <w:tabs>
          <w:tab w:pos="2263" w:val="left" w:leader="none"/>
        </w:tabs>
        <w:spacing w:line="200" w:lineRule="exact" w:before="300"/>
        <w:ind w:left="103"/>
        <w:jc w:val="both"/>
      </w:pPr>
      <w:r>
        <w:rPr>
          <w:color w:val="4C9984"/>
        </w:rPr>
        <w:t>Primo</w:t>
      </w:r>
      <w:r>
        <w:rPr>
          <w:color w:val="4C9984"/>
          <w:spacing w:val="6"/>
        </w:rPr>
        <w:t> </w:t>
      </w:r>
      <w:r>
        <w:rPr>
          <w:color w:val="4C9984"/>
          <w:spacing w:val="-2"/>
        </w:rPr>
        <w:t>giorno:</w:t>
      </w:r>
      <w:r>
        <w:rPr>
          <w:color w:val="4C9984"/>
        </w:rPr>
        <w:tab/>
        <w:t>Roma</w:t>
      </w:r>
      <w:r>
        <w:rPr>
          <w:color w:val="4C9984"/>
          <w:spacing w:val="-2"/>
        </w:rPr>
        <w:t> </w:t>
      </w:r>
      <w:r>
        <w:rPr>
          <w:color w:val="4C9984"/>
        </w:rPr>
        <w:t>–</w:t>
      </w:r>
      <w:r>
        <w:rPr>
          <w:color w:val="4C9984"/>
          <w:spacing w:val="-1"/>
        </w:rPr>
        <w:t> </w:t>
      </w:r>
      <w:r>
        <w:rPr>
          <w:color w:val="4C9984"/>
          <w:spacing w:val="-2"/>
        </w:rPr>
        <w:t>Matera</w:t>
      </w:r>
    </w:p>
    <w:p>
      <w:pPr>
        <w:pStyle w:val="BodyText"/>
        <w:spacing w:line="220" w:lineRule="auto" w:before="5"/>
        <w:ind w:left="103" w:right="401"/>
        <w:jc w:val="both"/>
      </w:pPr>
      <w:r>
        <w:rPr>
          <w:color w:val="020203"/>
        </w:rPr>
        <w:t>Ore 07.00 raduno dei partecipanti a Roma Piazzale Ostiense, sistemazione in Bus G.T. e partenza per Matera. Pranzo libero lungo il percorso. Arrivo Matera, la città patrimonio UNESCO e capitale europea della cultura, visita guidata ai famosi rioni de “I Sassi”: il quartiere Barisano e Caveoso, il duomo, la casa contadina, una chiesa rupestre, gli splendidi affacci da piazza duomo e da piazzetta Pascoli, e via via in un affascinante itinerario immersi in un paesaggio unico al mondo. Trasferimento in hotel, sistemazione delle camere, cena pernottamento</w:t>
      </w:r>
    </w:p>
    <w:p>
      <w:pPr>
        <w:pStyle w:val="BodyText"/>
        <w:spacing w:line="200" w:lineRule="exact" w:before="180"/>
        <w:ind w:left="103"/>
        <w:jc w:val="both"/>
      </w:pPr>
      <w:r>
        <w:rPr>
          <w:color w:val="4C9984"/>
        </w:rPr>
        <w:t>Secondo</w:t>
      </w:r>
      <w:r>
        <w:rPr>
          <w:color w:val="4C9984"/>
          <w:spacing w:val="2"/>
        </w:rPr>
        <w:t> </w:t>
      </w:r>
      <w:r>
        <w:rPr>
          <w:color w:val="4C9984"/>
        </w:rPr>
        <w:t>giorno:</w:t>
      </w:r>
      <w:r>
        <w:rPr>
          <w:color w:val="4C9984"/>
          <w:spacing w:val="69"/>
        </w:rPr>
        <w:t>  </w:t>
      </w:r>
      <w:r>
        <w:rPr>
          <w:color w:val="4C9984"/>
        </w:rPr>
        <w:t>Alberobello</w:t>
      </w:r>
      <w:r>
        <w:rPr>
          <w:color w:val="4C9984"/>
          <w:spacing w:val="3"/>
        </w:rPr>
        <w:t> </w:t>
      </w:r>
      <w:r>
        <w:rPr>
          <w:color w:val="4C9984"/>
        </w:rPr>
        <w:t>-</w:t>
      </w:r>
      <w:r>
        <w:rPr>
          <w:color w:val="4C9984"/>
          <w:spacing w:val="2"/>
        </w:rPr>
        <w:t> </w:t>
      </w:r>
      <w:r>
        <w:rPr>
          <w:color w:val="4C9984"/>
          <w:spacing w:val="-2"/>
        </w:rPr>
        <w:t>Altamura</w:t>
      </w:r>
    </w:p>
    <w:p>
      <w:pPr>
        <w:pStyle w:val="BodyText"/>
        <w:spacing w:line="220" w:lineRule="auto" w:before="5"/>
        <w:ind w:left="103" w:right="400"/>
        <w:jc w:val="both"/>
      </w:pPr>
      <w:r>
        <w:rPr>
          <w:color w:val="020203"/>
        </w:rPr>
        <w:t>Prima colazione in hotel, partenza per la visita guidata di Alberobello e dei suoi trulli, famosa in tutto il mondo per la particolare forma conica del tetto</w:t>
      </w:r>
      <w:r>
        <w:rPr>
          <w:color w:val="020203"/>
          <w:spacing w:val="19"/>
        </w:rPr>
        <w:t> </w:t>
      </w:r>
      <w:r>
        <w:rPr>
          <w:color w:val="020203"/>
        </w:rPr>
        <w:t>e</w:t>
      </w:r>
      <w:r>
        <w:rPr>
          <w:color w:val="020203"/>
          <w:spacing w:val="19"/>
        </w:rPr>
        <w:t> </w:t>
      </w:r>
      <w:r>
        <w:rPr>
          <w:color w:val="020203"/>
        </w:rPr>
        <w:t>la</w:t>
      </w:r>
      <w:r>
        <w:rPr>
          <w:color w:val="020203"/>
          <w:spacing w:val="19"/>
        </w:rPr>
        <w:t> </w:t>
      </w:r>
      <w:r>
        <w:rPr>
          <w:color w:val="020203"/>
        </w:rPr>
        <w:t>tecnica</w:t>
      </w:r>
      <w:r>
        <w:rPr>
          <w:color w:val="020203"/>
          <w:spacing w:val="19"/>
        </w:rPr>
        <w:t> </w:t>
      </w:r>
      <w:r>
        <w:rPr>
          <w:color w:val="020203"/>
        </w:rPr>
        <w:t>di</w:t>
      </w:r>
      <w:r>
        <w:rPr>
          <w:color w:val="020203"/>
          <w:spacing w:val="19"/>
        </w:rPr>
        <w:t> </w:t>
      </w:r>
      <w:r>
        <w:rPr>
          <w:color w:val="020203"/>
        </w:rPr>
        <w:t>costruzione</w:t>
      </w:r>
      <w:r>
        <w:rPr>
          <w:color w:val="020203"/>
          <w:spacing w:val="19"/>
        </w:rPr>
        <w:t> </w:t>
      </w:r>
      <w:r>
        <w:rPr>
          <w:color w:val="020203"/>
        </w:rPr>
        <w:t>assolutamente</w:t>
      </w:r>
      <w:r>
        <w:rPr>
          <w:color w:val="020203"/>
          <w:spacing w:val="19"/>
        </w:rPr>
        <w:t> </w:t>
      </w:r>
      <w:r>
        <w:rPr>
          <w:color w:val="020203"/>
        </w:rPr>
        <w:t>unica.</w:t>
      </w:r>
      <w:r>
        <w:rPr>
          <w:color w:val="020203"/>
          <w:spacing w:val="19"/>
        </w:rPr>
        <w:t> </w:t>
      </w:r>
      <w:r>
        <w:rPr>
          <w:color w:val="020203"/>
        </w:rPr>
        <w:t>Visita</w:t>
      </w:r>
      <w:r>
        <w:rPr>
          <w:color w:val="020203"/>
          <w:spacing w:val="19"/>
        </w:rPr>
        <w:t> </w:t>
      </w:r>
      <w:r>
        <w:rPr>
          <w:color w:val="020203"/>
        </w:rPr>
        <w:t>della</w:t>
      </w:r>
      <w:r>
        <w:rPr>
          <w:color w:val="020203"/>
          <w:spacing w:val="19"/>
        </w:rPr>
        <w:t> </w:t>
      </w:r>
      <w:r>
        <w:rPr>
          <w:color w:val="020203"/>
        </w:rPr>
        <w:t>zona</w:t>
      </w:r>
      <w:r>
        <w:rPr>
          <w:color w:val="020203"/>
          <w:spacing w:val="19"/>
        </w:rPr>
        <w:t> </w:t>
      </w:r>
      <w:r>
        <w:rPr>
          <w:color w:val="020203"/>
        </w:rPr>
        <w:t>Monumentale</w:t>
      </w:r>
      <w:r>
        <w:rPr>
          <w:color w:val="020203"/>
          <w:spacing w:val="19"/>
        </w:rPr>
        <w:t> </w:t>
      </w:r>
      <w:r>
        <w:rPr>
          <w:color w:val="020203"/>
        </w:rPr>
        <w:t>Rione</w:t>
      </w:r>
      <w:r>
        <w:rPr>
          <w:color w:val="020203"/>
          <w:spacing w:val="19"/>
        </w:rPr>
        <w:t> </w:t>
      </w:r>
      <w:r>
        <w:rPr>
          <w:color w:val="020203"/>
        </w:rPr>
        <w:t>Monti:</w:t>
      </w:r>
      <w:r>
        <w:rPr>
          <w:color w:val="020203"/>
          <w:spacing w:val="19"/>
        </w:rPr>
        <w:t> </w:t>
      </w:r>
      <w:r>
        <w:rPr>
          <w:color w:val="020203"/>
        </w:rPr>
        <w:t>percorrendo</w:t>
      </w:r>
      <w:r>
        <w:rPr>
          <w:color w:val="020203"/>
          <w:spacing w:val="19"/>
        </w:rPr>
        <w:t> </w:t>
      </w:r>
      <w:r>
        <w:rPr>
          <w:color w:val="020203"/>
        </w:rPr>
        <w:t>una</w:t>
      </w:r>
      <w:r>
        <w:rPr>
          <w:color w:val="020203"/>
          <w:spacing w:val="19"/>
        </w:rPr>
        <w:t> </w:t>
      </w:r>
      <w:r>
        <w:rPr>
          <w:color w:val="020203"/>
        </w:rPr>
        <w:t>delle</w:t>
      </w:r>
      <w:r>
        <w:rPr>
          <w:color w:val="020203"/>
          <w:spacing w:val="19"/>
        </w:rPr>
        <w:t> </w:t>
      </w:r>
      <w:r>
        <w:rPr>
          <w:color w:val="020203"/>
        </w:rPr>
        <w:t>Vie</w:t>
      </w:r>
      <w:r>
        <w:rPr>
          <w:color w:val="020203"/>
          <w:spacing w:val="19"/>
        </w:rPr>
        <w:t> </w:t>
      </w:r>
      <w:r>
        <w:rPr>
          <w:color w:val="020203"/>
        </w:rPr>
        <w:t>più</w:t>
      </w:r>
      <w:r>
        <w:rPr>
          <w:color w:val="020203"/>
          <w:spacing w:val="19"/>
        </w:rPr>
        <w:t> </w:t>
      </w:r>
      <w:r>
        <w:rPr>
          <w:color w:val="020203"/>
        </w:rPr>
        <w:t>caratteristiche che compongono questo quartiere con circa 1000 trulli, raggiungeremo la parte più alta dove è situata la Chiesa di Sant’Antonio. Pranzo libero. Nel pomeriggio partenza per Altamura (BA) e visita guidata della cittadina antichissima per la presenza di reperti che testimoniano insediamenti umani già</w:t>
      </w:r>
      <w:r>
        <w:rPr>
          <w:color w:val="020203"/>
          <w:spacing w:val="-2"/>
        </w:rPr>
        <w:t> </w:t>
      </w:r>
      <w:r>
        <w:rPr>
          <w:color w:val="020203"/>
        </w:rPr>
        <w:t>40.000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Cristo.</w:t>
      </w:r>
      <w:r>
        <w:rPr>
          <w:color w:val="020203"/>
          <w:spacing w:val="-2"/>
        </w:rPr>
        <w:t> </w:t>
      </w:r>
      <w:r>
        <w:rPr>
          <w:color w:val="020203"/>
        </w:rPr>
        <w:t>Città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pane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suo</w:t>
      </w:r>
      <w:r>
        <w:rPr>
          <w:color w:val="020203"/>
          <w:spacing w:val="-2"/>
        </w:rPr>
        <w:t> </w:t>
      </w:r>
      <w:r>
        <w:rPr>
          <w:color w:val="020203"/>
        </w:rPr>
        <w:t>caratteristico</w:t>
      </w:r>
      <w:r>
        <w:rPr>
          <w:color w:val="020203"/>
          <w:spacing w:val="-2"/>
        </w:rPr>
        <w:t> </w:t>
      </w:r>
      <w:r>
        <w:rPr>
          <w:color w:val="020203"/>
        </w:rPr>
        <w:t>prodotto</w:t>
      </w:r>
      <w:r>
        <w:rPr>
          <w:color w:val="020203"/>
          <w:spacing w:val="-2"/>
        </w:rPr>
        <w:t> </w:t>
      </w:r>
      <w:r>
        <w:rPr>
          <w:color w:val="020203"/>
        </w:rPr>
        <w:t>DOP</w:t>
      </w:r>
      <w:r>
        <w:rPr>
          <w:color w:val="020203"/>
          <w:spacing w:val="-2"/>
        </w:rPr>
        <w:t> </w:t>
      </w:r>
      <w:r>
        <w:rPr>
          <w:color w:val="020203"/>
        </w:rPr>
        <w:t>dalla</w:t>
      </w:r>
      <w:r>
        <w:rPr>
          <w:color w:val="020203"/>
          <w:spacing w:val="-2"/>
        </w:rPr>
        <w:t> </w:t>
      </w:r>
      <w:r>
        <w:rPr>
          <w:color w:val="020203"/>
        </w:rPr>
        <w:t>forma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sapore</w:t>
      </w:r>
      <w:r>
        <w:rPr>
          <w:color w:val="020203"/>
          <w:spacing w:val="-2"/>
        </w:rPr>
        <w:t> </w:t>
      </w:r>
      <w:r>
        <w:rPr>
          <w:color w:val="020203"/>
        </w:rPr>
        <w:t>unici,</w:t>
      </w:r>
      <w:r>
        <w:rPr>
          <w:color w:val="020203"/>
          <w:spacing w:val="-2"/>
        </w:rPr>
        <w:t> </w:t>
      </w:r>
      <w:r>
        <w:rPr>
          <w:color w:val="020203"/>
        </w:rPr>
        <w:t>sarà</w:t>
      </w:r>
      <w:r>
        <w:rPr>
          <w:color w:val="020203"/>
          <w:spacing w:val="-2"/>
        </w:rPr>
        <w:t> </w:t>
      </w:r>
      <w:r>
        <w:rPr>
          <w:color w:val="020203"/>
        </w:rPr>
        <w:t>possibile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questo</w:t>
      </w:r>
      <w:r>
        <w:rPr>
          <w:color w:val="020203"/>
          <w:spacing w:val="-2"/>
        </w:rPr>
        <w:t> </w:t>
      </w:r>
      <w:r>
        <w:rPr>
          <w:color w:val="020203"/>
        </w:rPr>
        <w:t>assaggiare</w:t>
      </w:r>
      <w:r>
        <w:rPr>
          <w:color w:val="020203"/>
          <w:spacing w:val="40"/>
        </w:rPr>
        <w:t> </w:t>
      </w:r>
      <w:r>
        <w:rPr>
          <w:color w:val="020203"/>
        </w:rPr>
        <w:t>i famosi prodotti da forno della cittadina. Ma non è possibile resistere al fascino che regala la stupenda cattedrale dedicata a S Maria Assunta, e tutto il centro storico. Rientro in hotel cena e pernottamento</w:t>
      </w:r>
    </w:p>
    <w:p>
      <w:pPr>
        <w:pStyle w:val="BodyText"/>
        <w:tabs>
          <w:tab w:pos="2263" w:val="left" w:leader="none"/>
        </w:tabs>
        <w:spacing w:line="200" w:lineRule="exact" w:before="182"/>
        <w:ind w:left="103"/>
        <w:jc w:val="both"/>
      </w:pPr>
      <w:r>
        <w:rPr>
          <w:color w:val="4C9984"/>
        </w:rPr>
        <w:t>Terzo</w:t>
      </w:r>
      <w:r>
        <w:rPr>
          <w:color w:val="4C9984"/>
          <w:spacing w:val="-9"/>
        </w:rPr>
        <w:t> </w:t>
      </w:r>
      <w:r>
        <w:rPr>
          <w:color w:val="4C9984"/>
          <w:spacing w:val="-2"/>
        </w:rPr>
        <w:t>giorno:</w:t>
      </w:r>
      <w:r>
        <w:rPr>
          <w:color w:val="4C9984"/>
        </w:rPr>
        <w:tab/>
        <w:t>Miglionico</w:t>
      </w:r>
      <w:r>
        <w:rPr>
          <w:color w:val="4C9984"/>
          <w:spacing w:val="6"/>
        </w:rPr>
        <w:t> </w:t>
      </w:r>
      <w:r>
        <w:rPr>
          <w:color w:val="4C9984"/>
        </w:rPr>
        <w:t>–</w:t>
      </w:r>
      <w:r>
        <w:rPr>
          <w:color w:val="4C9984"/>
          <w:spacing w:val="6"/>
        </w:rPr>
        <w:t> </w:t>
      </w:r>
      <w:r>
        <w:rPr>
          <w:color w:val="4C9984"/>
          <w:spacing w:val="-4"/>
        </w:rPr>
        <w:t>Roma</w:t>
      </w:r>
    </w:p>
    <w:p>
      <w:pPr>
        <w:pStyle w:val="BodyText"/>
        <w:spacing w:line="220" w:lineRule="auto" w:before="4"/>
        <w:ind w:left="103" w:right="401"/>
        <w:jc w:val="both"/>
      </w:pPr>
      <w:r>
        <w:rPr>
          <w:color w:val="020203"/>
        </w:rPr>
        <w:t>Prima</w:t>
      </w:r>
      <w:r>
        <w:rPr>
          <w:color w:val="020203"/>
          <w:spacing w:val="-1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hotel,</w:t>
      </w:r>
      <w:r>
        <w:rPr>
          <w:color w:val="020203"/>
          <w:spacing w:val="-1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rientro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sosta</w:t>
      </w:r>
      <w:r>
        <w:rPr>
          <w:color w:val="020203"/>
          <w:spacing w:val="-1"/>
        </w:rPr>
        <w:t> </w:t>
      </w:r>
      <w:r>
        <w:rPr>
          <w:color w:val="020203"/>
        </w:rPr>
        <w:t>presso</w:t>
      </w:r>
      <w:r>
        <w:rPr>
          <w:color w:val="020203"/>
          <w:spacing w:val="-1"/>
        </w:rPr>
        <w:t> </w:t>
      </w:r>
      <w:r>
        <w:rPr>
          <w:color w:val="020203"/>
        </w:rPr>
        <w:t>paesino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Miglionico</w:t>
      </w:r>
      <w:r>
        <w:rPr>
          <w:color w:val="020203"/>
          <w:spacing w:val="-1"/>
        </w:rPr>
        <w:t> </w:t>
      </w:r>
      <w:r>
        <w:rPr>
          <w:color w:val="020203"/>
        </w:rPr>
        <w:t>(MT)</w:t>
      </w:r>
      <w:r>
        <w:rPr>
          <w:color w:val="020203"/>
          <w:spacing w:val="-1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poco</w:t>
      </w:r>
      <w:r>
        <w:rPr>
          <w:color w:val="020203"/>
          <w:spacing w:val="-1"/>
        </w:rPr>
        <w:t> </w:t>
      </w:r>
      <w:r>
        <w:rPr>
          <w:color w:val="020203"/>
        </w:rPr>
        <w:t>inserito</w:t>
      </w:r>
      <w:r>
        <w:rPr>
          <w:color w:val="020203"/>
          <w:spacing w:val="-1"/>
        </w:rPr>
        <w:t> </w:t>
      </w:r>
      <w:r>
        <w:rPr>
          <w:color w:val="020203"/>
        </w:rPr>
        <w:t>tra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borghi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belli</w:t>
      </w:r>
      <w:r>
        <w:rPr>
          <w:color w:val="020203"/>
          <w:spacing w:val="-1"/>
        </w:rPr>
        <w:t> </w:t>
      </w:r>
      <w:r>
        <w:rPr>
          <w:color w:val="020203"/>
        </w:rPr>
        <w:t>d’Italia)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visita guidata alla chiesa di Santa Maria Assunta dove è custodito il famoso polittico di Cima da Conegliano insieme ad altre importanti opere e tele bel conservati, e Il Crocifisso ligneo di Frate Umile da Petralia opera d’arte dal fascino straordinario e già benedetto da Giovani Paolo II. Visita al castello detto “del mal consiglio” dove attraverso la visita multimediale “La congiura dei baroni” i visitatori saranno immersi in ciò che accadde alla famosa cena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ebbe</w:t>
      </w:r>
      <w:r>
        <w:rPr>
          <w:color w:val="020203"/>
          <w:spacing w:val="-1"/>
        </w:rPr>
        <w:t> </w:t>
      </w:r>
      <w:r>
        <w:rPr>
          <w:color w:val="020203"/>
        </w:rPr>
        <w:t>come</w:t>
      </w:r>
      <w:r>
        <w:rPr>
          <w:color w:val="020203"/>
          <w:spacing w:val="-1"/>
        </w:rPr>
        <w:t> </w:t>
      </w:r>
      <w:r>
        <w:rPr>
          <w:color w:val="020203"/>
        </w:rPr>
        <w:t>protagonista</w:t>
      </w:r>
      <w:r>
        <w:rPr>
          <w:color w:val="020203"/>
          <w:spacing w:val="-1"/>
        </w:rPr>
        <w:t> </w:t>
      </w:r>
      <w:r>
        <w:rPr>
          <w:color w:val="020203"/>
        </w:rPr>
        <w:t>questo</w:t>
      </w:r>
      <w:r>
        <w:rPr>
          <w:color w:val="020203"/>
          <w:spacing w:val="-1"/>
        </w:rPr>
        <w:t> </w:t>
      </w:r>
      <w:r>
        <w:rPr>
          <w:color w:val="020203"/>
        </w:rPr>
        <w:t>castello</w:t>
      </w:r>
      <w:r>
        <w:rPr>
          <w:color w:val="020203"/>
          <w:spacing w:val="-1"/>
        </w:rPr>
        <w:t> </w:t>
      </w:r>
      <w:r>
        <w:rPr>
          <w:color w:val="020203"/>
        </w:rPr>
        <w:t>contro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re</w:t>
      </w:r>
      <w:r>
        <w:rPr>
          <w:color w:val="020203"/>
          <w:spacing w:val="-1"/>
        </w:rPr>
        <w:t> </w:t>
      </w:r>
      <w:r>
        <w:rPr>
          <w:color w:val="020203"/>
        </w:rPr>
        <w:t>Ferdinando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d’Aragona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Vecchio,</w:t>
      </w:r>
      <w:r>
        <w:rPr>
          <w:color w:val="020203"/>
          <w:spacing w:val="-1"/>
        </w:rPr>
        <w:t> </w:t>
      </w:r>
      <w:r>
        <w:rPr>
          <w:color w:val="020203"/>
        </w:rPr>
        <w:t>re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Napoli.</w:t>
      </w:r>
      <w:r>
        <w:rPr>
          <w:color w:val="020203"/>
          <w:spacing w:val="-1"/>
        </w:rPr>
        <w:t> </w:t>
      </w:r>
      <w:r>
        <w:rPr>
          <w:color w:val="020203"/>
        </w:rPr>
        <w:t>Sosta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degustare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famosi</w:t>
      </w:r>
      <w:r>
        <w:rPr>
          <w:color w:val="020203"/>
          <w:spacing w:val="-1"/>
        </w:rPr>
        <w:t> </w:t>
      </w:r>
      <w:r>
        <w:rPr>
          <w:color w:val="020203"/>
        </w:rPr>
        <w:t>fichi</w:t>
      </w:r>
      <w:r>
        <w:rPr>
          <w:color w:val="020203"/>
          <w:spacing w:val="-1"/>
        </w:rPr>
        <w:t> </w:t>
      </w:r>
      <w:r>
        <w:rPr>
          <w:color w:val="020203"/>
        </w:rPr>
        <w:t>sec- chi farciti con le spezie locali, vanto della cucina del paese segue. Pranzo tipico in Agriturismo e proseguimento del viaggio di rientro.</w:t>
      </w:r>
    </w:p>
    <w:p>
      <w:pPr>
        <w:pStyle w:val="BodyText"/>
        <w:spacing w:before="182"/>
        <w:ind w:left="103"/>
        <w:jc w:val="both"/>
      </w:pPr>
      <w:r>
        <w:rPr>
          <w:color w:val="020203"/>
        </w:rPr>
        <w:t>Per</w:t>
      </w:r>
      <w:r>
        <w:rPr>
          <w:color w:val="020203"/>
          <w:spacing w:val="3"/>
        </w:rPr>
        <w:t> </w:t>
      </w:r>
      <w:r>
        <w:rPr>
          <w:color w:val="020203"/>
        </w:rPr>
        <w:t>motivi</w:t>
      </w:r>
      <w:r>
        <w:rPr>
          <w:color w:val="020203"/>
          <w:spacing w:val="4"/>
        </w:rPr>
        <w:t> </w:t>
      </w:r>
      <w:r>
        <w:rPr>
          <w:color w:val="020203"/>
        </w:rPr>
        <w:t>tecnici</w:t>
      </w:r>
      <w:r>
        <w:rPr>
          <w:color w:val="020203"/>
          <w:spacing w:val="4"/>
        </w:rPr>
        <w:t> </w:t>
      </w:r>
      <w:r>
        <w:rPr>
          <w:color w:val="020203"/>
        </w:rPr>
        <w:t>l’ordine</w:t>
      </w:r>
      <w:r>
        <w:rPr>
          <w:color w:val="020203"/>
          <w:spacing w:val="4"/>
        </w:rPr>
        <w:t> </w:t>
      </w:r>
      <w:r>
        <w:rPr>
          <w:color w:val="020203"/>
        </w:rPr>
        <w:t>delle</w:t>
      </w:r>
      <w:r>
        <w:rPr>
          <w:color w:val="020203"/>
          <w:spacing w:val="3"/>
        </w:rPr>
        <w:t> </w:t>
      </w:r>
      <w:r>
        <w:rPr>
          <w:color w:val="020203"/>
        </w:rPr>
        <w:t>visite</w:t>
      </w:r>
      <w:r>
        <w:rPr>
          <w:color w:val="020203"/>
          <w:spacing w:val="4"/>
        </w:rPr>
        <w:t> </w:t>
      </w:r>
      <w:r>
        <w:rPr>
          <w:color w:val="020203"/>
        </w:rPr>
        <w:t>potrebbe</w:t>
      </w:r>
      <w:r>
        <w:rPr>
          <w:color w:val="020203"/>
          <w:spacing w:val="4"/>
        </w:rPr>
        <w:t> </w:t>
      </w:r>
      <w:r>
        <w:rPr>
          <w:color w:val="020203"/>
        </w:rPr>
        <w:t>essere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header="0" w:footer="1684" w:top="600" w:bottom="1880" w:left="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3561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780864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36128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78035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20" w:hanging="128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18" w:hanging="12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7" w:hanging="12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16" w:hanging="12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5" w:hanging="12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14" w:hanging="12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3" w:hanging="12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12" w:hanging="12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1" w:hanging="128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left="891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41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2025-04-10T08:10:51Z</dcterms:created>
  <dcterms:modified xsi:type="dcterms:W3CDTF">2025-04-10T08:10:51Z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2025-04-10T00:00:00Z</vt:filetime>
  </property>
  <property fmtid="{D5CDD505-2E9C-101B-9397-08002B2CF9AE}" pid="5" name="Producer">
    <vt:lpwstr>Adobe PDF Library 17.0</vt:lpwstr>
  </property>
</Properties>
</file>