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0614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9"/>
        </w:rPr>
        <w:t>ALPICLUB</w:t>
      </w:r>
      <w:r>
        <w:rPr>
          <w:spacing w:val="-48"/>
        </w:rPr>
        <w:t> </w:t>
      </w:r>
      <w:r>
        <w:rPr>
          <w:spacing w:val="-12"/>
        </w:rPr>
        <w:t>JACARANDA</w:t>
      </w:r>
    </w:p>
    <w:p>
      <w:pPr>
        <w:spacing w:line="474" w:lineRule="exact" w:before="0"/>
        <w:ind w:left="3127" w:right="0" w:firstLine="0"/>
        <w:jc w:val="left"/>
        <w:rPr>
          <w:rFonts w:ascii="Roboto Slab"/>
          <w:sz w:val="40"/>
        </w:rPr>
      </w:pPr>
      <w:r>
        <w:rPr>
          <w:rFonts w:ascii="Roboto Slab"/>
          <w:spacing w:val="-26"/>
          <w:sz w:val="40"/>
        </w:rPr>
        <w:t>TENERIFE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6"/>
          <w:sz w:val="40"/>
        </w:rPr>
        <w:t>-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6"/>
          <w:sz w:val="40"/>
        </w:rPr>
        <w:t>COSTA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6"/>
          <w:sz w:val="40"/>
        </w:rPr>
        <w:t>ADEJE</w:t>
      </w:r>
    </w:p>
    <w:p>
      <w:pPr>
        <w:spacing w:before="319"/>
        <w:ind w:left="3217" w:right="0" w:firstLine="0"/>
        <w:jc w:val="left"/>
        <w:rPr>
          <w:rFonts w:ascii="Roboto Slab"/>
          <w:sz w:val="34"/>
        </w:rPr>
      </w:pPr>
      <w:r>
        <w:rPr>
          <w:rFonts w:ascii="Roboto Slab"/>
          <w:color w:val="4D9984"/>
          <w:spacing w:val="-4"/>
          <w:sz w:val="34"/>
        </w:rPr>
        <w:t>MAGGIO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4"/>
          <w:sz w:val="34"/>
        </w:rPr>
        <w:t>-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4"/>
          <w:sz w:val="34"/>
        </w:rPr>
        <w:t>NOVEMBRE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4"/>
          <w:sz w:val="34"/>
        </w:rPr>
        <w:t>2025</w:t>
      </w:r>
    </w:p>
    <w:p>
      <w:pPr>
        <w:pStyle w:val="Heading1"/>
        <w:spacing w:before="96"/>
        <w:ind w:right="101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495" w:right="101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602</w:t>
      </w:r>
      <w:r>
        <w:rPr>
          <w:rFonts w:ascii="Roboto Slab" w:hAnsi="Roboto Slab"/>
          <w:color w:val="2B2E33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IN</w:t>
      </w:r>
      <w:r>
        <w:rPr>
          <w:spacing w:val="2"/>
        </w:rPr>
        <w:t> </w:t>
      </w:r>
      <w:r>
        <w:rPr/>
        <w:t>CAMERA</w:t>
      </w:r>
      <w:r>
        <w:rPr>
          <w:spacing w:val="2"/>
        </w:rPr>
        <w:t> </w:t>
      </w:r>
      <w:r>
        <w:rPr/>
        <w:t>DOPPIA</w:t>
      </w:r>
      <w:r>
        <w:rPr>
          <w:spacing w:val="2"/>
        </w:rPr>
        <w:t> </w:t>
      </w:r>
      <w:r>
        <w:rPr/>
        <w:t>|</w:t>
      </w:r>
      <w:r>
        <w:rPr>
          <w:spacing w:val="2"/>
        </w:rPr>
        <w:t> </w:t>
      </w:r>
      <w:r>
        <w:rPr/>
        <w:t>PENSIONE</w:t>
      </w:r>
      <w:r>
        <w:rPr>
          <w:spacing w:val="2"/>
        </w:rPr>
        <w:t> </w:t>
      </w:r>
      <w:r>
        <w:rPr/>
        <w:t>COMPLETA</w:t>
      </w:r>
      <w:r>
        <w:rPr>
          <w:spacing w:val="3"/>
        </w:rPr>
        <w:t> </w:t>
      </w:r>
      <w:r>
        <w:rPr/>
        <w:t>+</w:t>
      </w:r>
      <w:r>
        <w:rPr>
          <w:spacing w:val="2"/>
        </w:rPr>
        <w:t> </w:t>
      </w:r>
      <w:r>
        <w:rPr>
          <w:spacing w:val="-2"/>
        </w:rPr>
        <w:t>BEVANDE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495" w:right="1015"/>
        <w:jc w:val="center"/>
      </w:pPr>
      <w:r>
        <w:rPr>
          <w:color w:val="020203"/>
        </w:rPr>
        <w:t>Più che un resort, è un unicum. L’Alpiclub Jacaranda è probabilmente il più noto club italiano di tutte le Canarie. È una struttura capace di soddisfare tutte le tue aspettative e farti immergere in un’atmosfera esotica, tra giardini sub-tropicali e piscine su</w:t>
      </w:r>
      <w:r>
        <w:rPr>
          <w:color w:val="020203"/>
          <w:spacing w:val="40"/>
        </w:rPr>
        <w:t> </w:t>
      </w:r>
      <w:r>
        <w:rPr>
          <w:color w:val="020203"/>
        </w:rPr>
        <w:t>diversi livelli che ti offriranno un effetto scenografico. L’Alpiclub Jacaranda è un hotel sulla Costa Adeje, nel cuore di una zona residenziale con bar, ristoranti, pub e centri commerciali. La struttura non è lontana dal lungomare: a circa 450 metri si trova la spiaggia sabbiosa di Fañabe e, a 1 km di distanza, Playa del Duque. L’aeroporto è a 20 km.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62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743" w:right="3465" w:firstLine="147"/>
        <w:jc w:val="left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ALPICLUB JACARANDA TENERIFE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-</w:t>
      </w:r>
      <w:r>
        <w:rPr>
          <w:rFonts w:ascii="Roboto Slab"/>
          <w:color w:val="4E9984"/>
          <w:spacing w:val="-12"/>
          <w:sz w:val="24"/>
        </w:rPr>
        <w:t> </w:t>
      </w:r>
      <w:r>
        <w:rPr>
          <w:rFonts w:ascii="Roboto Slab"/>
          <w:color w:val="4E9984"/>
          <w:sz w:val="24"/>
        </w:rPr>
        <w:t>COSTA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ADEJE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4" w:right="2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0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line="220" w:lineRule="auto" w:before="183"/>
              <w:ind w:left="203" w:right="70" w:firstLine="38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1° CHILD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2/12</w:t>
            </w:r>
            <w:r>
              <w:rPr>
                <w:rFonts w:ascii="DM Sans 9pt" w:hAnsi="DM Sans 9pt"/>
                <w:color w:val="020203"/>
                <w:spacing w:val="43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ANNI</w:t>
            </w:r>
            <w:r>
              <w:rPr>
                <w:rFonts w:ascii="DM Sans 9pt" w:hAnsi="DM Sans 9pt"/>
                <w:color w:val="020203"/>
                <w:spacing w:val="43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n.c.</w:t>
            </w:r>
            <w:r>
              <w:rPr>
                <w:rFonts w:ascii="DM Sans 9pt" w:hAnsi="DM Sans 9pt"/>
                <w:color w:val="020203"/>
                <w:spacing w:val="43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5"/>
                <w:w w:val="105"/>
                <w:sz w:val="14"/>
              </w:rPr>
              <w:t>IN</w:t>
            </w:r>
          </w:p>
          <w:p>
            <w:pPr>
              <w:pStyle w:val="TableParagraph"/>
              <w:spacing w:line="172" w:lineRule="exact" w:before="0"/>
              <w:ind w:left="435" w:right="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STANDARD</w:t>
            </w:r>
          </w:p>
        </w:tc>
        <w:tc>
          <w:tcPr>
            <w:tcW w:w="1674" w:type="dxa"/>
          </w:tcPr>
          <w:p>
            <w:pPr>
              <w:pStyle w:val="TableParagraph"/>
              <w:spacing w:line="220" w:lineRule="auto" w:before="183"/>
              <w:ind w:left="156" w:right="139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2° CHILD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2/12 ANNI n.c. IN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STANDARD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4" w:right="5"/>
              <w:rPr>
                <w:sz w:val="16"/>
              </w:rPr>
            </w:pPr>
            <w:r>
              <w:rPr>
                <w:spacing w:val="-2"/>
                <w:sz w:val="16"/>
              </w:rPr>
              <w:t>05/05/25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19/05/25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625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4" w:right="5"/>
              <w:rPr>
                <w:sz w:val="16"/>
              </w:rPr>
            </w:pPr>
            <w:r>
              <w:rPr>
                <w:spacing w:val="-2"/>
                <w:sz w:val="16"/>
              </w:rPr>
              <w:t>19/05/25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02/06/25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595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4" w:right="5"/>
              <w:rPr>
                <w:sz w:val="16"/>
              </w:rPr>
            </w:pPr>
            <w:r>
              <w:rPr>
                <w:spacing w:val="-2"/>
                <w:sz w:val="16"/>
              </w:rPr>
              <w:t>02/06/25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08/06/25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625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4" w:right="5"/>
              <w:rPr>
                <w:sz w:val="16"/>
              </w:rPr>
            </w:pPr>
            <w:r>
              <w:rPr>
                <w:spacing w:val="-2"/>
                <w:sz w:val="16"/>
              </w:rPr>
              <w:t>09/06/25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664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4" w:right="4"/>
              <w:rPr>
                <w:sz w:val="16"/>
              </w:rPr>
            </w:pPr>
            <w:r>
              <w:rPr>
                <w:spacing w:val="-2"/>
                <w:sz w:val="16"/>
              </w:rPr>
              <w:t>16/06/25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22/06/25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4"/>
              <w:rPr>
                <w:sz w:val="16"/>
              </w:rPr>
            </w:pPr>
            <w:r>
              <w:rPr>
                <w:spacing w:val="-2"/>
                <w:sz w:val="16"/>
              </w:rPr>
              <w:t>23/06/25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29/06/25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790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820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4"/>
              <w:rPr>
                <w:sz w:val="16"/>
              </w:rPr>
            </w:pPr>
            <w:r>
              <w:rPr>
                <w:spacing w:val="-2"/>
                <w:sz w:val="16"/>
              </w:rPr>
              <w:t>30/06/25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837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869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spacing w:val="-2"/>
                <w:sz w:val="16"/>
              </w:rPr>
              <w:t>21/07/25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899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spacing w:val="-2"/>
                <w:sz w:val="16"/>
              </w:rPr>
              <w:t>28/07/25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03/08/25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1045</w:t>
            </w:r>
          </w:p>
        </w:tc>
        <w:tc>
          <w:tcPr>
            <w:tcW w:w="1674" w:type="dxa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spacing w:val="-5"/>
                <w:sz w:val="16"/>
              </w:rPr>
              <w:t>355</w:t>
            </w:r>
          </w:p>
        </w:tc>
        <w:tc>
          <w:tcPr>
            <w:tcW w:w="1674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spacing w:val="-2"/>
                <w:sz w:val="16"/>
              </w:rPr>
              <w:t>04/08/25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1118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348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08/08/25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10/08/25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10/08/25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10/08/25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1288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345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11/08/25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1268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1317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360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16/08/25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1273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392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17/08/25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17/08/25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1229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368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18/08/25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1136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1180</w:t>
            </w:r>
          </w:p>
        </w:tc>
        <w:tc>
          <w:tcPr>
            <w:tcW w:w="1674" w:type="dxa"/>
          </w:tcPr>
          <w:p>
            <w:pPr>
              <w:pStyle w:val="TableParagraph"/>
              <w:ind w:right="32"/>
              <w:rPr>
                <w:sz w:val="16"/>
              </w:rPr>
            </w:pPr>
            <w:r>
              <w:rPr>
                <w:spacing w:val="-5"/>
                <w:sz w:val="16"/>
              </w:rPr>
              <w:t>341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25/08/25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31/08/25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874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908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245</w:t>
            </w:r>
          </w:p>
        </w:tc>
        <w:tc>
          <w:tcPr>
            <w:tcW w:w="1674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pacing w:val="-2"/>
                <w:sz w:val="16"/>
              </w:rPr>
              <w:t>01/09/25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732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08/09/25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29/09/25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683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29/09/25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05/10/25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676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702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06/10/25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27/10/25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723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27/10/25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pacing w:val="-2"/>
                <w:sz w:val="16"/>
              </w:rPr>
              <w:t>02/11/25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752</w:t>
            </w:r>
          </w:p>
        </w:tc>
        <w:tc>
          <w:tcPr>
            <w:tcW w:w="1674" w:type="dxa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4" w:right="0"/>
              <w:rPr>
                <w:sz w:val="16"/>
              </w:rPr>
            </w:pPr>
            <w:r>
              <w:rPr>
                <w:spacing w:val="-2"/>
                <w:sz w:val="16"/>
              </w:rPr>
              <w:t>03/11/25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pacing w:val="-2"/>
                <w:sz w:val="16"/>
              </w:rPr>
              <w:t>14/12/25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655</w:t>
            </w:r>
          </w:p>
        </w:tc>
        <w:tc>
          <w:tcPr>
            <w:tcW w:w="1674" w:type="dxa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</w:tr>
    </w:tbl>
    <w:p>
      <w:pPr>
        <w:pStyle w:val="BodyText"/>
        <w:rPr>
          <w:rFonts w:ascii="Roboto Slab"/>
        </w:rPr>
      </w:pPr>
    </w:p>
    <w:p>
      <w:pPr>
        <w:pStyle w:val="BodyText"/>
        <w:spacing w:before="37"/>
        <w:rPr>
          <w:rFonts w:ascii="Roboto Slab"/>
        </w:rPr>
      </w:pPr>
    </w:p>
    <w:p>
      <w:pPr>
        <w:pStyle w:val="BodyText"/>
        <w:spacing w:line="220" w:lineRule="auto"/>
        <w:ind w:left="100" w:right="538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line="200" w:lineRule="exact" w:before="180"/>
        <w:ind w:left="100"/>
      </w:pPr>
      <w:r>
        <w:rPr/>
        <w:t>Occupazione</w:t>
      </w:r>
      <w:r>
        <w:rPr>
          <w:spacing w:val="6"/>
        </w:rPr>
        <w:t> </w:t>
      </w:r>
      <w:r>
        <w:rPr/>
        <w:t>massima</w:t>
      </w:r>
      <w:r>
        <w:rPr>
          <w:spacing w:val="7"/>
        </w:rPr>
        <w:t> </w:t>
      </w:r>
      <w:r>
        <w:rPr/>
        <w:t>camere</w:t>
      </w:r>
      <w:r>
        <w:rPr>
          <w:spacing w:val="7"/>
        </w:rPr>
        <w:t> </w:t>
      </w:r>
      <w:r>
        <w:rPr/>
        <w:t>Camera</w:t>
      </w:r>
      <w:r>
        <w:rPr>
          <w:spacing w:val="7"/>
        </w:rPr>
        <w:t> </w:t>
      </w:r>
      <w:r>
        <w:rPr/>
        <w:t>Standard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Servizi:</w:t>
      </w:r>
      <w:r>
        <w:rPr>
          <w:spacing w:val="7"/>
        </w:rPr>
        <w:t> </w:t>
      </w:r>
      <w:r>
        <w:rPr/>
        <w:t>3</w:t>
      </w:r>
      <w:r>
        <w:rPr>
          <w:spacing w:val="7"/>
        </w:rPr>
        <w:t> </w:t>
      </w:r>
      <w:r>
        <w:rPr>
          <w:spacing w:val="-2"/>
        </w:rPr>
        <w:t>adulti</w:t>
      </w:r>
    </w:p>
    <w:p>
      <w:pPr>
        <w:pStyle w:val="BodyText"/>
        <w:spacing w:line="220" w:lineRule="auto" w:before="5"/>
        <w:ind w:left="100" w:right="4600"/>
      </w:pPr>
      <w:r>
        <w:rPr/>
        <w:t>Doppia per 4 persone: minimo 2 adulti + 2 bambini; massimo 3 adulti + 1 bambino Camera Junior Suite: 3 adulti + 1 bambino (minimo 2 adulti + 2 bambini)</w:t>
      </w:r>
    </w:p>
    <w:p>
      <w:pPr>
        <w:pStyle w:val="BodyText"/>
        <w:spacing w:before="176"/>
      </w:pPr>
    </w:p>
    <w:p>
      <w:pPr>
        <w:pStyle w:val="BodyText"/>
        <w:spacing w:line="220" w:lineRule="auto"/>
        <w:ind w:left="100" w:right="7657"/>
      </w:pPr>
      <w:r>
        <w:rPr/>
        <w:t>Riduzioni e supplementi (Per persona) Riduzione 3° letto Adulto da € 60 a settimana</w:t>
      </w:r>
    </w:p>
    <w:p>
      <w:pPr>
        <w:pStyle w:val="BodyText"/>
        <w:spacing w:line="220" w:lineRule="auto" w:before="1"/>
        <w:ind w:left="100" w:right="5978"/>
      </w:pPr>
      <w:r>
        <w:rPr/>
        <w:t>Riduzione 3° letto Teen ager 12/16 anni n.c. da € 100 a settimana Suppl. Junior Suite da €145 a settimana</w:t>
      </w:r>
    </w:p>
    <w:p>
      <w:pPr>
        <w:pStyle w:val="BodyText"/>
        <w:spacing w:line="188" w:lineRule="exact"/>
        <w:ind w:left="100"/>
      </w:pPr>
      <w:r>
        <w:rPr/>
        <w:t>Suppl.</w:t>
      </w:r>
      <w:r>
        <w:rPr>
          <w:spacing w:val="1"/>
        </w:rPr>
        <w:t> </w:t>
      </w:r>
      <w:r>
        <w:rPr/>
        <w:t>Singola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€</w:t>
      </w:r>
      <w:r>
        <w:rPr>
          <w:spacing w:val="2"/>
        </w:rPr>
        <w:t> </w:t>
      </w:r>
      <w:r>
        <w:rPr/>
        <w:t>200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settimana</w:t>
      </w:r>
    </w:p>
    <w:p>
      <w:pPr>
        <w:pStyle w:val="BodyText"/>
        <w:spacing w:line="200" w:lineRule="exact"/>
        <w:ind w:left="100"/>
      </w:pPr>
      <w:r>
        <w:rPr/>
        <w:t>Suppl.</w:t>
      </w:r>
      <w:r>
        <w:rPr>
          <w:spacing w:val="3"/>
        </w:rPr>
        <w:t> </w:t>
      </w:r>
      <w:r>
        <w:rPr/>
        <w:t>All</w:t>
      </w:r>
      <w:r>
        <w:rPr>
          <w:spacing w:val="3"/>
        </w:rPr>
        <w:t> </w:t>
      </w:r>
      <w:r>
        <w:rPr/>
        <w:t>inclusive</w:t>
      </w:r>
      <w:r>
        <w:rPr>
          <w:spacing w:val="3"/>
        </w:rPr>
        <w:t> </w:t>
      </w:r>
      <w:r>
        <w:rPr/>
        <w:t>adulti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€</w:t>
      </w:r>
      <w:r>
        <w:rPr>
          <w:spacing w:val="3"/>
        </w:rPr>
        <w:t> </w:t>
      </w:r>
      <w:r>
        <w:rPr/>
        <w:t>105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chd</w:t>
      </w:r>
      <w:r>
        <w:rPr>
          <w:spacing w:val="3"/>
        </w:rPr>
        <w:t> </w:t>
      </w:r>
      <w:r>
        <w:rPr/>
        <w:t>2-12</w:t>
      </w:r>
      <w:r>
        <w:rPr>
          <w:spacing w:val="3"/>
        </w:rPr>
        <w:t> </w:t>
      </w:r>
      <w:r>
        <w:rPr/>
        <w:t>anni</w:t>
      </w:r>
      <w:r>
        <w:rPr>
          <w:spacing w:val="3"/>
        </w:rPr>
        <w:t> </w:t>
      </w:r>
      <w:r>
        <w:rPr/>
        <w:t>n.c.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5"/>
        </w:rPr>
        <w:t>€56</w:t>
      </w:r>
    </w:p>
    <w:p>
      <w:pPr>
        <w:pStyle w:val="BodyText"/>
        <w:spacing w:before="175"/>
        <w:ind w:left="100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033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0614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0848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0563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495" w:right="101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495" w:right="1140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1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2025-03-27T17:06:04Z</dcterms:created>
  <dcterms:modified xsi:type="dcterms:W3CDTF">2025-03-27T17:06:04Z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