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42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0905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>CALASERENA</w:t>
      </w:r>
      <w:r>
        <w:rPr>
          <w:spacing w:val="-42"/>
        </w:rPr>
        <w:t> </w:t>
      </w:r>
      <w:r>
        <w:rPr>
          <w:spacing w:val="-2"/>
        </w:rPr>
        <w:t>RESORT</w:t>
      </w:r>
    </w:p>
    <w:p>
      <w:pPr>
        <w:spacing w:before="13"/>
        <w:ind w:left="37" w:right="92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GEREMEAS</w:t>
      </w:r>
    </w:p>
    <w:p>
      <w:pPr>
        <w:spacing w:before="33"/>
        <w:ind w:left="83" w:right="5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2" w:right="5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640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3"/>
      </w:pPr>
      <w:r>
        <w:rPr/>
        <w:t>Camera</w:t>
      </w:r>
      <w:r>
        <w:rPr>
          <w:spacing w:val="-3"/>
        </w:rPr>
        <w:t> </w:t>
      </w:r>
      <w:r>
        <w:rPr/>
        <w:t>Classic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3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7"/>
        <w:jc w:val="both"/>
        <w:rPr>
          <w:rFonts w:ascii="DM Sans 9pt" w:hAnsi="DM Sans 9pt"/>
        </w:rPr>
      </w:pPr>
      <w:r>
        <w:rPr>
          <w:rFonts w:ascii="DM Sans 9pt" w:hAnsi="DM Sans 9pt"/>
          <w:color w:val="020203"/>
        </w:rPr>
        <w:t>Calaserena Resort è un luogo magico dove lo stile si fonde armoniosamente con la tradizione sarda. L’accurato restyling delle aree comuni del 2023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rinnovo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camere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2024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ne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hanno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esaltato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l’eleganza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senso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calorosa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accoglienza.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immerso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verde,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bosco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profumato di pioppi, eucalipti e tamerici. La spiaggia è un lungo nastro di sabbia dorata e dune, sul mare color smeraldo. Le tre splendide piscine del resort sono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spazi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ideali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relax.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angolo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paradiso,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fra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Cagliari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spiagge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Villasimius,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custodisce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bellezza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l’atmosfera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  <w:spacing w:val="-2"/>
        </w:rPr>
        <w:t>Sardegna.</w:t>
      </w:r>
    </w:p>
    <w:p>
      <w:pPr>
        <w:pStyle w:val="BodyText"/>
        <w:spacing w:line="197" w:lineRule="exact"/>
        <w:ind w:left="2586"/>
        <w:jc w:val="both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luogo dove vivere un’esperienza indimenticabile, che lascerà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il cuore pieno di </w:t>
      </w:r>
      <w:r>
        <w:rPr>
          <w:rFonts w:ascii="DM Sans 9pt" w:hAnsi="DM Sans 9pt"/>
          <w:color w:val="020203"/>
          <w:spacing w:val="-2"/>
        </w:rPr>
        <w:t>emozione.</w:t>
      </w:r>
    </w:p>
    <w:p>
      <w:pPr>
        <w:spacing w:after="0" w:line="197" w:lineRule="exact"/>
        <w:jc w:val="both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3004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rPr>
          <w:rFonts w:ascii="DM Sans 9pt"/>
          <w:sz w:val="20"/>
        </w:rPr>
      </w:pPr>
    </w:p>
    <w:p>
      <w:pPr>
        <w:pStyle w:val="BodyText"/>
        <w:spacing w:before="75"/>
        <w:rPr>
          <w:rFonts w:ascii="DM Sans 9pt"/>
          <w:sz w:val="20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365"/>
        <w:gridCol w:w="646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>
        <w:trPr>
          <w:trHeight w:val="607" w:hRule="atLeast"/>
        </w:trPr>
        <w:tc>
          <w:tcPr>
            <w:tcW w:w="892" w:type="dxa"/>
          </w:tcPr>
          <w:p>
            <w:pPr>
              <w:pStyle w:val="TableParagraph"/>
              <w:spacing w:before="3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3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z w:val="14"/>
              </w:rPr>
              <w:t>Data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arrivo</w:t>
            </w:r>
          </w:p>
        </w:tc>
        <w:tc>
          <w:tcPr>
            <w:tcW w:w="646" w:type="dxa"/>
          </w:tcPr>
          <w:p>
            <w:pPr>
              <w:pStyle w:val="TableParagraph"/>
              <w:spacing w:before="3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2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NOTTI</w:t>
            </w:r>
          </w:p>
        </w:tc>
        <w:tc>
          <w:tcPr>
            <w:tcW w:w="1043" w:type="dxa"/>
          </w:tcPr>
          <w:p>
            <w:pPr>
              <w:pStyle w:val="TableParagraph"/>
              <w:spacing w:before="20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CLASSIC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line="225" w:lineRule="auto" w:before="60"/>
              <w:ind w:right="53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043" w:type="dxa"/>
          </w:tcPr>
          <w:p>
            <w:pPr>
              <w:pStyle w:val="TableParagraph"/>
              <w:spacing w:line="225" w:lineRule="auto" w:before="121"/>
              <w:ind w:left="195" w:right="144" w:firstLine="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SUPERIOR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GROUND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line="225" w:lineRule="auto" w:before="60"/>
              <w:ind w:right="49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043" w:type="dxa"/>
          </w:tcPr>
          <w:p>
            <w:pPr>
              <w:pStyle w:val="TableParagraph"/>
              <w:spacing w:line="225" w:lineRule="auto" w:before="121"/>
              <w:ind w:left="185" w:hanging="9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QUADRUPLA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SUPERIOR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line="225" w:lineRule="auto" w:before="60"/>
              <w:ind w:left="25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043" w:type="dxa"/>
          </w:tcPr>
          <w:p>
            <w:pPr>
              <w:pStyle w:val="TableParagraph"/>
              <w:spacing w:line="225" w:lineRule="auto" w:before="121"/>
              <w:ind w:left="174" w:right="141" w:firstLine="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CAMERA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CONNECT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line="225" w:lineRule="auto" w:before="60"/>
              <w:ind w:right="43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</w:tr>
      <w:tr>
        <w:trPr>
          <w:trHeight w:val="371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25/05</w:t>
            </w:r>
            <w:r>
              <w:rPr>
                <w:color w:val="FFFFFF"/>
                <w:spacing w:val="-2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01/06</w:t>
            </w:r>
          </w:p>
        </w:tc>
        <w:tc>
          <w:tcPr>
            <w:tcW w:w="646" w:type="dxa"/>
          </w:tcPr>
          <w:p>
            <w:pPr>
              <w:pStyle w:val="TableParagraph"/>
              <w:spacing w:before="101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6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745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671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3"/>
              <w:rPr>
                <w:sz w:val="16"/>
              </w:rPr>
            </w:pPr>
            <w:r>
              <w:rPr>
                <w:sz w:val="16"/>
              </w:rPr>
              <w:t>965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82"/>
              <w:jc w:val="left"/>
              <w:rPr>
                <w:sz w:val="16"/>
              </w:rPr>
            </w:pPr>
            <w:r>
              <w:rPr>
                <w:spacing w:val="-11"/>
                <w:sz w:val="16"/>
              </w:rPr>
              <w:t>1.015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914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1.229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01/06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08/06</w:t>
            </w:r>
          </w:p>
        </w:tc>
        <w:tc>
          <w:tcPr>
            <w:tcW w:w="646" w:type="dxa"/>
          </w:tcPr>
          <w:p>
            <w:pPr>
              <w:pStyle w:val="TableParagraph"/>
              <w:spacing w:before="101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780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88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909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1.064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958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1.439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1.295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08/06 - </w:t>
            </w:r>
            <w:r>
              <w:rPr>
                <w:color w:val="FFFFFF"/>
                <w:spacing w:val="-2"/>
                <w:sz w:val="12"/>
              </w:rPr>
              <w:t>15/06</w:t>
            </w:r>
          </w:p>
        </w:tc>
        <w:tc>
          <w:tcPr>
            <w:tcW w:w="646" w:type="dxa"/>
          </w:tcPr>
          <w:p>
            <w:pPr>
              <w:pStyle w:val="TableParagraph"/>
              <w:spacing w:before="101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ND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5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3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50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8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right="46"/>
              <w:rPr>
                <w:sz w:val="16"/>
              </w:rPr>
            </w:pPr>
            <w:r>
              <w:rPr>
                <w:spacing w:val="-5"/>
                <w:sz w:val="16"/>
              </w:rPr>
              <w:t>ND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5"/>
                <w:sz w:val="16"/>
              </w:rPr>
              <w:t>ND</w:t>
            </w:r>
          </w:p>
        </w:tc>
      </w:tr>
      <w:tr>
        <w:trPr>
          <w:trHeight w:val="371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15/06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22/06</w:t>
            </w:r>
          </w:p>
        </w:tc>
        <w:tc>
          <w:tcPr>
            <w:tcW w:w="646" w:type="dxa"/>
          </w:tcPr>
          <w:p>
            <w:pPr>
              <w:pStyle w:val="TableParagraph"/>
              <w:spacing w:before="101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3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959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1.382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1.243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1.463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6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1.317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2.038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1.834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22/06 - </w:t>
            </w:r>
            <w:r>
              <w:rPr>
                <w:color w:val="FFFFFF"/>
                <w:spacing w:val="-2"/>
                <w:sz w:val="12"/>
              </w:rPr>
              <w:t>29/06</w:t>
            </w:r>
          </w:p>
        </w:tc>
        <w:tc>
          <w:tcPr>
            <w:tcW w:w="646" w:type="dxa"/>
          </w:tcPr>
          <w:p>
            <w:pPr>
              <w:pStyle w:val="TableParagraph"/>
              <w:spacing w:before="101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3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945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1.363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1.226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1.442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left="252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1.297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89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2.006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89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1.805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3" w:hRule="atLeast"/>
        </w:trPr>
        <w:tc>
          <w:tcPr>
            <w:tcW w:w="892" w:type="dxa"/>
          </w:tcPr>
          <w:p>
            <w:pPr>
              <w:pStyle w:val="TableParagraph"/>
              <w:spacing w:before="147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29/06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06/07</w:t>
            </w:r>
          </w:p>
        </w:tc>
        <w:tc>
          <w:tcPr>
            <w:tcW w:w="646" w:type="dxa"/>
          </w:tcPr>
          <w:p>
            <w:pPr>
              <w:pStyle w:val="TableParagraph"/>
              <w:spacing w:before="147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79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1.100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990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6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1.427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1.284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86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1.512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57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1.361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307"/>
              <w:jc w:val="left"/>
              <w:rPr>
                <w:sz w:val="16"/>
              </w:rPr>
            </w:pPr>
            <w:r>
              <w:rPr>
                <w:spacing w:val="-20"/>
                <w:sz w:val="16"/>
              </w:rPr>
              <w:t>2.111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1.900</w:t>
            </w: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06/07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13/07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left="281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1.135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1.022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1.473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1.325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1.561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9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1.405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84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2.185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1.966</w:t>
            </w:r>
            <w:r>
              <w:rPr>
                <w:rFonts w:ascii="Futura PT" w:hAnsi="Futura PT"/>
                <w:b/>
                <w:color w:val="FFFFFF"/>
                <w:spacing w:val="-9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13/07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- 27/07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left="282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1.153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1.037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1.496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1.346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1.586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1.427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2.222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2.000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27/07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03/08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left="289"/>
              <w:jc w:val="left"/>
              <w:rPr>
                <w:sz w:val="16"/>
              </w:rPr>
            </w:pPr>
            <w:r>
              <w:rPr>
                <w:color w:val="020203"/>
                <w:spacing w:val="-15"/>
                <w:sz w:val="16"/>
              </w:rPr>
              <w:t>1.170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1.053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84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1.518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1.366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1.610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7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1.449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2.258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2.032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3" w:hRule="atLeast"/>
        </w:trPr>
        <w:tc>
          <w:tcPr>
            <w:tcW w:w="892" w:type="dxa"/>
          </w:tcPr>
          <w:p>
            <w:pPr>
              <w:pStyle w:val="TableParagraph"/>
              <w:spacing w:before="147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03/08 - </w:t>
            </w:r>
            <w:r>
              <w:rPr>
                <w:color w:val="FFFFFF"/>
                <w:spacing w:val="-2"/>
                <w:sz w:val="12"/>
              </w:rPr>
              <w:t>10/08</w:t>
            </w:r>
          </w:p>
        </w:tc>
        <w:tc>
          <w:tcPr>
            <w:tcW w:w="646" w:type="dxa"/>
          </w:tcPr>
          <w:p>
            <w:pPr>
              <w:pStyle w:val="TableParagraph"/>
              <w:spacing w:before="147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70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1.327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6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9"/>
                <w:sz w:val="16"/>
              </w:rPr>
              <w:t>1.194</w:t>
            </w:r>
            <w:r>
              <w:rPr>
                <w:rFonts w:ascii="Futura PT" w:hAnsi="Futura PT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right="53"/>
              <w:rPr>
                <w:sz w:val="16"/>
              </w:rPr>
            </w:pPr>
            <w:r>
              <w:rPr>
                <w:spacing w:val="-11"/>
                <w:sz w:val="16"/>
              </w:rPr>
              <w:t>1.721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47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1.549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right="50"/>
              <w:rPr>
                <w:sz w:val="16"/>
              </w:rPr>
            </w:pPr>
            <w:r>
              <w:rPr>
                <w:spacing w:val="-7"/>
                <w:sz w:val="16"/>
              </w:rPr>
              <w:t>1.831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right="49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1.647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63"/>
              <w:jc w:val="left"/>
              <w:rPr>
                <w:sz w:val="16"/>
              </w:rPr>
            </w:pPr>
            <w:r>
              <w:rPr>
                <w:sz w:val="16"/>
              </w:rPr>
              <w:t>2.588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2.329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3" w:hRule="atLeast"/>
        </w:trPr>
        <w:tc>
          <w:tcPr>
            <w:tcW w:w="892" w:type="dxa"/>
          </w:tcPr>
          <w:p>
            <w:pPr>
              <w:pStyle w:val="TableParagraph"/>
              <w:spacing w:before="147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10/08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17/08</w:t>
            </w:r>
          </w:p>
        </w:tc>
        <w:tc>
          <w:tcPr>
            <w:tcW w:w="646" w:type="dxa"/>
          </w:tcPr>
          <w:p>
            <w:pPr>
              <w:pStyle w:val="TableParagraph"/>
              <w:spacing w:before="147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right="56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1.612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1.450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2.092</w:t>
            </w:r>
            <w:r>
              <w:rPr>
                <w:spacing w:val="-10"/>
                <w:sz w:val="16"/>
              </w:rPr>
              <w:t> 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right="51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1.883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2.228</w:t>
            </w:r>
            <w:r>
              <w:rPr>
                <w:spacing w:val="-10"/>
                <w:sz w:val="16"/>
              </w:rPr>
              <w:t> 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left="244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2.005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spacing w:before="135"/>
              <w:ind w:left="285"/>
              <w:jc w:val="left"/>
              <w:rPr>
                <w:sz w:val="16"/>
              </w:rPr>
            </w:pPr>
            <w:r>
              <w:rPr>
                <w:spacing w:val="-11"/>
                <w:sz w:val="16"/>
              </w:rPr>
              <w:t>3.187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spacing w:before="135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2.868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17/08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- 24/08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left="266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1.426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1.283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spacing w:val="-4"/>
                <w:sz w:val="16"/>
              </w:rPr>
              <w:t>1.849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1.664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8"/>
                <w:sz w:val="16"/>
              </w:rPr>
              <w:t>1.967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1.770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pacing w:val="-4"/>
                <w:sz w:val="16"/>
              </w:rPr>
              <w:t>2.794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64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2.514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24/08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31/08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left="279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1.100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990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1.427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1.284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86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1.512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7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1.361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307"/>
              <w:jc w:val="left"/>
              <w:rPr>
                <w:sz w:val="16"/>
              </w:rPr>
            </w:pPr>
            <w:r>
              <w:rPr>
                <w:spacing w:val="-20"/>
                <w:sz w:val="16"/>
              </w:rPr>
              <w:t>2.111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1.900</w:t>
            </w: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31/08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- 07/09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20203"/>
                <w:sz w:val="16"/>
              </w:rPr>
              <w:t>908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817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90"/>
              <w:jc w:val="left"/>
              <w:rPr>
                <w:sz w:val="16"/>
              </w:rPr>
            </w:pPr>
            <w:r>
              <w:rPr>
                <w:spacing w:val="-15"/>
                <w:sz w:val="16"/>
              </w:rPr>
              <w:t>1.178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48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1.060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1.243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7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4"/>
                <w:sz w:val="16"/>
              </w:rPr>
              <w:t>1.118</w:t>
            </w:r>
            <w:r>
              <w:rPr>
                <w:rFonts w:ascii="Futura PT" w:hAnsi="Futura PT"/>
                <w:b/>
                <w:color w:val="FFFFFF"/>
                <w:spacing w:val="7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spacing w:val="-2"/>
                <w:sz w:val="16"/>
              </w:rPr>
              <w:t>1.708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5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1.537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07/09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14/09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827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744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spacing w:val="-8"/>
                <w:sz w:val="16"/>
              </w:rPr>
              <w:t>1.071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964</w:t>
            </w:r>
            <w:r>
              <w:rPr>
                <w:rFonts w:ascii="Futura PT" w:hAnsi="Futura PT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90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1.129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62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1.016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pacing w:val="-2"/>
                <w:sz w:val="16"/>
              </w:rPr>
              <w:t>1.535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1.382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p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91"/>
              <w:ind w:left="10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14/09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21/09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color w:val="020203"/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780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88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909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1.064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958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pacing w:val="-2"/>
                <w:sz w:val="16"/>
              </w:rPr>
              <w:t>1.439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1.295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q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21/09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28/09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pacing w:val="-9"/>
                <w:sz w:val="16"/>
              </w:rPr>
              <w:t>675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spacing w:val="-10"/>
                <w:sz w:val="16"/>
              </w:rPr>
              <w:t>874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787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pacing w:val="-16"/>
                <w:sz w:val="16"/>
              </w:rPr>
              <w:t>917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825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pacing w:val="-2"/>
                <w:sz w:val="16"/>
              </w:rPr>
              <w:t>1.218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1.096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892" w:type="dxa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365" w:type="dxa"/>
            <w:shd w:val="clear" w:color="auto" w:fill="4C9A86"/>
          </w:tcPr>
          <w:p>
            <w:pPr>
              <w:pStyle w:val="TableParagraph"/>
              <w:spacing w:before="79"/>
              <w:ind w:left="10"/>
              <w:rPr>
                <w:sz w:val="14"/>
              </w:rPr>
            </w:pPr>
            <w:r>
              <w:rPr>
                <w:color w:val="FFFFFF"/>
                <w:sz w:val="14"/>
              </w:rPr>
              <w:t>28/09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2"/>
                <w:sz w:val="14"/>
              </w:rPr>
              <w:t> 04/10</w:t>
            </w:r>
          </w:p>
        </w:tc>
        <w:tc>
          <w:tcPr>
            <w:tcW w:w="646" w:type="dxa"/>
          </w:tcPr>
          <w:p>
            <w:pPr>
              <w:pStyle w:val="TableParagraph"/>
              <w:spacing w:before="79"/>
              <w:ind w:left="12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43" w:type="dxa"/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sz w:val="16"/>
              </w:rPr>
              <w:t>640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576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spacing w:val="-4"/>
                <w:sz w:val="16"/>
              </w:rPr>
              <w:t>829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5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746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sz w:val="16"/>
              </w:rPr>
              <w:t>868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right="48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781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43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spacing w:val="-2"/>
                <w:sz w:val="16"/>
              </w:rPr>
              <w:t>1.145</w:t>
            </w:r>
          </w:p>
        </w:tc>
        <w:tc>
          <w:tcPr>
            <w:tcW w:w="1043" w:type="dxa"/>
            <w:shd w:val="clear" w:color="auto" w:fill="4C9A86"/>
          </w:tcPr>
          <w:p>
            <w:pPr>
              <w:pStyle w:val="TableParagraph"/>
              <w:ind w:left="25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1.030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15"/>
        <w:ind w:left="260"/>
      </w:pP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settimanale con trattamento di Pensione </w:t>
      </w:r>
      <w:r>
        <w:rPr>
          <w:color w:val="020203"/>
          <w:spacing w:val="-2"/>
        </w:rPr>
        <w:t>Completa</w:t>
      </w:r>
    </w:p>
    <w:p>
      <w:pPr>
        <w:pStyle w:val="BodyText"/>
        <w:spacing w:line="256" w:lineRule="auto" w:before="15"/>
        <w:ind w:left="260" w:right="79"/>
      </w:pPr>
      <w:r>
        <w:rPr>
          <w:color w:val="020203"/>
        </w:rPr>
        <w:t>INIZIO/FINE SOGGIORNO: 16:00/10:00; inizio soggiorni con la cena del giorno di arrivo e termine con il pranzo dell’ultimo giorno (sostituibile a richiesta con cestino </w:t>
      </w:r>
      <w:r>
        <w:rPr>
          <w:color w:val="020203"/>
        </w:rPr>
        <w:t>da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viaggio)</w:t>
      </w:r>
    </w:p>
    <w:p>
      <w:pPr>
        <w:pStyle w:val="BodyText"/>
        <w:spacing w:before="1"/>
        <w:ind w:left="260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possibile</w:t>
      </w:r>
      <w:r>
        <w:rPr>
          <w:color w:val="020203"/>
          <w:spacing w:val="-1"/>
        </w:rPr>
        <w:t> </w:t>
      </w:r>
      <w:r>
        <w:rPr>
          <w:color w:val="020203"/>
        </w:rPr>
        <w:t>iniziare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soggiorno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terminarlo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richiesta),</w:t>
      </w:r>
      <w:r>
        <w:rPr>
          <w:color w:val="020203"/>
          <w:spacing w:val="-2"/>
        </w:rPr>
        <w:t> </w:t>
      </w:r>
      <w:r>
        <w:rPr>
          <w:color w:val="020203"/>
        </w:rPr>
        <w:t>segnalandolo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prenotazione</w:t>
      </w:r>
    </w:p>
    <w:p>
      <w:pPr>
        <w:spacing w:line="256" w:lineRule="auto" w:before="15"/>
        <w:ind w:left="260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Nota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bene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: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tariffe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dinamiche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quote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indicate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tabella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sono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considerarsi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</w:t>
      </w:r>
      <w:r>
        <w:rPr>
          <w:rFonts w:ascii="Futura PT" w:hAnsi="Futura PT"/>
          <w:b/>
          <w:color w:val="020203"/>
          <w:spacing w:val="40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 i prezzi reali del momento</w:t>
      </w:r>
    </w:p>
    <w:p>
      <w:pPr>
        <w:pStyle w:val="BodyText"/>
        <w:spacing w:before="16"/>
        <w:rPr>
          <w:rFonts w:ascii="Futura PT"/>
          <w:b/>
        </w:rPr>
      </w:pPr>
    </w:p>
    <w:p>
      <w:pPr>
        <w:pStyle w:val="BodyText"/>
        <w:spacing w:line="256" w:lineRule="auto"/>
        <w:ind w:left="260" w:right="317"/>
        <w:jc w:val="both"/>
      </w:pPr>
      <w:r>
        <w:rPr>
          <w:color w:val="020203"/>
        </w:rPr>
        <w:t>Possibilità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sistemazione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Connecting</w:t>
      </w:r>
      <w:r>
        <w:rPr>
          <w:color w:val="020203"/>
          <w:spacing w:val="-7"/>
        </w:rPr>
        <w:t> </w:t>
      </w:r>
      <w:r>
        <w:rPr>
          <w:color w:val="020203"/>
        </w:rPr>
        <w:t>Balcony,</w:t>
      </w:r>
      <w:r>
        <w:rPr>
          <w:color w:val="020203"/>
          <w:spacing w:val="-7"/>
        </w:rPr>
        <w:t> </w:t>
      </w:r>
      <w:r>
        <w:rPr>
          <w:color w:val="020203"/>
        </w:rPr>
        <w:t>Suite</w:t>
      </w:r>
      <w:r>
        <w:rPr>
          <w:color w:val="020203"/>
          <w:spacing w:val="-7"/>
        </w:rPr>
        <w:t> </w:t>
      </w:r>
      <w:r>
        <w:rPr>
          <w:color w:val="020203"/>
        </w:rPr>
        <w:t>Gound</w:t>
      </w:r>
      <w:r>
        <w:rPr>
          <w:color w:val="020203"/>
          <w:spacing w:val="-7"/>
        </w:rPr>
        <w:t> </w:t>
      </w:r>
      <w:r>
        <w:rPr>
          <w:color w:val="020203"/>
        </w:rPr>
        <w:t>Floor,</w:t>
      </w:r>
      <w:r>
        <w:rPr>
          <w:color w:val="020203"/>
          <w:spacing w:val="-7"/>
        </w:rPr>
        <w:t> </w:t>
      </w:r>
      <w:r>
        <w:rPr>
          <w:color w:val="020203"/>
        </w:rPr>
        <w:t>Suite</w:t>
      </w:r>
      <w:r>
        <w:rPr>
          <w:color w:val="020203"/>
          <w:spacing w:val="-7"/>
        </w:rPr>
        <w:t> </w:t>
      </w:r>
      <w:r>
        <w:rPr>
          <w:color w:val="020203"/>
        </w:rPr>
        <w:t>Balcony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quotazione</w:t>
      </w:r>
      <w:r>
        <w:rPr>
          <w:color w:val="020203"/>
          <w:spacing w:val="-7"/>
        </w:rPr>
        <w:t> </w:t>
      </w:r>
      <w:r>
        <w:rPr>
          <w:color w:val="020203"/>
        </w:rPr>
        <w:t>su</w:t>
      </w:r>
      <w:r>
        <w:rPr>
          <w:color w:val="020203"/>
          <w:spacing w:val="-7"/>
        </w:rPr>
        <w:t> </w:t>
      </w:r>
      <w:r>
        <w:rPr>
          <w:color w:val="020203"/>
        </w:rPr>
        <w:t>richiesta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base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composizione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nucleo</w:t>
      </w:r>
      <w:r>
        <w:rPr>
          <w:color w:val="020203"/>
          <w:spacing w:val="-7"/>
        </w:rPr>
        <w:t> </w:t>
      </w:r>
      <w:r>
        <w:rPr>
          <w:color w:val="020203"/>
        </w:rPr>
        <w:t>famigliare.</w:t>
      </w:r>
      <w:r>
        <w:rPr>
          <w:color w:val="020203"/>
          <w:spacing w:val="-7"/>
        </w:rPr>
        <w:t> </w:t>
      </w:r>
      <w:r>
        <w:rPr>
          <w:rFonts w:ascii="Futura PT" w:hAnsi="Futura PT"/>
          <w:b/>
          <w:color w:val="020203"/>
        </w:rPr>
        <w:t>Camera</w:t>
      </w:r>
      <w:r>
        <w:rPr>
          <w:rFonts w:ascii="Futura PT" w:hAnsi="Futura PT"/>
          <w:b/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Doppia Uso Singola</w:t>
      </w:r>
      <w:r>
        <w:rPr>
          <w:color w:val="020203"/>
        </w:rPr>
        <w:t>: disponibilità e quotazione su richiesta</w:t>
      </w:r>
    </w:p>
    <w:p>
      <w:pPr>
        <w:pStyle w:val="BodyText"/>
        <w:spacing w:line="256" w:lineRule="auto" w:before="1"/>
        <w:ind w:left="260" w:right="317"/>
        <w:jc w:val="both"/>
      </w:pPr>
      <w:r>
        <w:rPr>
          <w:rFonts w:ascii="Futura PT" w:hAnsi="Futura PT"/>
          <w:b/>
          <w:color w:val="020203"/>
        </w:rPr>
        <w:t>SUPPLEMENTI: Tessera Club </w:t>
      </w:r>
      <w:r>
        <w:rPr>
          <w:color w:val="020203"/>
        </w:rPr>
        <w:t>obbligatoria da pagare in agenzia dai 3 anni compiuti, 9 € a persona a notte, Tassa di soggiorno obbligatoria secondo ordinanza comunale.</w:t>
      </w:r>
      <w:r>
        <w:rPr>
          <w:color w:val="020203"/>
          <w:spacing w:val="40"/>
        </w:rPr>
        <w:t> </w:t>
      </w:r>
      <w:r>
        <w:rPr>
          <w:color w:val="020203"/>
        </w:rPr>
        <w:t>Coccinella</w:t>
      </w:r>
      <w:r>
        <w:rPr>
          <w:color w:val="020203"/>
          <w:spacing w:val="-2"/>
        </w:rPr>
        <w:t> </w:t>
      </w:r>
      <w:r>
        <w:rPr>
          <w:color w:val="020203"/>
        </w:rPr>
        <w:t>Baby</w:t>
      </w:r>
      <w:r>
        <w:rPr>
          <w:color w:val="020203"/>
          <w:spacing w:val="-2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giorno.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Classic</w:t>
      </w:r>
      <w:r>
        <w:rPr>
          <w:color w:val="020203"/>
          <w:spacing w:val="-2"/>
        </w:rPr>
        <w:t> </w:t>
      </w:r>
      <w:r>
        <w:rPr>
          <w:color w:val="020203"/>
        </w:rPr>
        <w:t>Ground</w:t>
      </w:r>
      <w:r>
        <w:rPr>
          <w:color w:val="020203"/>
          <w:spacing w:val="-2"/>
        </w:rPr>
        <w:t> </w:t>
      </w:r>
      <w:r>
        <w:rPr>
          <w:color w:val="020203"/>
        </w:rPr>
        <w:t>Floor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notte;</w:t>
      </w:r>
      <w:r>
        <w:rPr>
          <w:color w:val="020203"/>
          <w:spacing w:val="-2"/>
        </w:rPr>
        <w:t> </w:t>
      </w:r>
      <w:r>
        <w:rPr>
          <w:rFonts w:ascii="Futura PT" w:hAnsi="Futura PT"/>
          <w:b/>
          <w:color w:val="020203"/>
        </w:rPr>
        <w:t>Camera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rFonts w:ascii="Futura PT" w:hAnsi="Futura PT"/>
          <w:b/>
          <w:color w:val="020203"/>
        </w:rPr>
        <w:t>Classic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rFonts w:ascii="Futura PT" w:hAnsi="Futura PT"/>
          <w:b/>
          <w:color w:val="020203"/>
        </w:rPr>
        <w:t>Balcony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color w:val="020203"/>
        </w:rPr>
        <w:t>7,5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40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notte.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-1"/>
        </w:rPr>
        <w:t> </w:t>
      </w:r>
      <w:r>
        <w:rPr>
          <w:color w:val="020203"/>
        </w:rPr>
        <w:t>45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notte,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</w:rPr>
        <w:t>bambino</w:t>
      </w:r>
      <w:r>
        <w:rPr>
          <w:color w:val="020203"/>
          <w:spacing w:val="-1"/>
        </w:rPr>
        <w:t> </w:t>
      </w:r>
      <w:r>
        <w:rPr>
          <w:color w:val="020203"/>
        </w:rPr>
        <w:t>3-12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35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notte.</w:t>
      </w:r>
      <w:r>
        <w:rPr>
          <w:color w:val="020203"/>
          <w:spacing w:val="-1"/>
        </w:rPr>
        <w:t> </w:t>
      </w:r>
      <w:r>
        <w:rPr>
          <w:color w:val="020203"/>
        </w:rPr>
        <w:t>All</w:t>
      </w:r>
      <w:r>
        <w:rPr>
          <w:color w:val="020203"/>
          <w:spacing w:val="-1"/>
        </w:rPr>
        <w:t> </w:t>
      </w:r>
      <w:r>
        <w:rPr>
          <w:color w:val="020203"/>
        </w:rPr>
        <w:t>Inclusive: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giorno,</w:t>
      </w:r>
      <w:r>
        <w:rPr>
          <w:color w:val="020203"/>
          <w:spacing w:val="-1"/>
        </w:rPr>
        <w:t> </w:t>
      </w:r>
      <w:r>
        <w:rPr>
          <w:color w:val="020203"/>
        </w:rPr>
        <w:t>bambino</w:t>
      </w:r>
      <w:r>
        <w:rPr>
          <w:color w:val="020203"/>
          <w:spacing w:val="-1"/>
        </w:rPr>
        <w:t> </w:t>
      </w:r>
      <w:r>
        <w:rPr>
          <w:color w:val="020203"/>
        </w:rPr>
        <w:t>3/12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15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40"/>
        </w:rPr>
        <w:t> </w:t>
      </w:r>
      <w:r>
        <w:rPr>
          <w:color w:val="020203"/>
        </w:rPr>
        <w:t>al giorno. </w:t>
      </w:r>
      <w:r>
        <w:rPr>
          <w:rFonts w:ascii="Futura PT" w:hAnsi="Futura PT"/>
          <w:b/>
          <w:color w:val="020203"/>
        </w:rPr>
        <w:t>Kit Serenella </w:t>
      </w:r>
      <w:r>
        <w:rPr>
          <w:color w:val="020203"/>
        </w:rPr>
        <w:t>(su richiesta): 64 € a kit; Serenino Nursery 145 € intera giornata, 90 € mezza giornata (servizio da richiedere all’atto della prenotazione) Check-out</w:t>
      </w:r>
      <w:r>
        <w:rPr>
          <w:color w:val="020203"/>
          <w:spacing w:val="40"/>
        </w:rPr>
        <w:t> </w:t>
      </w:r>
      <w:r>
        <w:rPr>
          <w:color w:val="020203"/>
        </w:rPr>
        <w:t>posticipato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richiesta):</w:t>
      </w:r>
      <w:r>
        <w:rPr>
          <w:color w:val="020203"/>
          <w:spacing w:val="-3"/>
        </w:rPr>
        <w:t> </w:t>
      </w:r>
      <w:r>
        <w:rPr>
          <w:color w:val="020203"/>
        </w:rPr>
        <w:t>55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</w:rPr>
        <w:t>14.00.</w:t>
      </w:r>
      <w:r>
        <w:rPr>
          <w:color w:val="020203"/>
          <w:spacing w:val="-3"/>
        </w:rPr>
        <w:t> </w:t>
      </w:r>
      <w:r>
        <w:rPr>
          <w:color w:val="020203"/>
        </w:rPr>
        <w:t>Dog</w:t>
      </w:r>
      <w:r>
        <w:rPr>
          <w:color w:val="020203"/>
          <w:spacing w:val="-3"/>
        </w:rPr>
        <w:t> </w:t>
      </w:r>
      <w:r>
        <w:rPr>
          <w:color w:val="020203"/>
        </w:rPr>
        <w:t>room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richiesta,</w:t>
      </w:r>
      <w:r>
        <w:rPr>
          <w:color w:val="020203"/>
          <w:spacing w:val="-3"/>
        </w:rPr>
        <w:t> </w:t>
      </w:r>
      <w:r>
        <w:rPr>
          <w:color w:val="020203"/>
        </w:rPr>
        <w:t>soggetto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disponibilità</w:t>
      </w:r>
      <w:r>
        <w:rPr>
          <w:color w:val="020203"/>
          <w:spacing w:val="-3"/>
        </w:rPr>
        <w:t> </w:t>
      </w:r>
      <w:r>
        <w:rPr>
          <w:color w:val="020203"/>
        </w:rPr>
        <w:t>limitata):</w:t>
      </w:r>
      <w:r>
        <w:rPr>
          <w:color w:val="020203"/>
          <w:spacing w:val="-3"/>
        </w:rPr>
        <w:t> </w:t>
      </w:r>
      <w:r>
        <w:rPr>
          <w:color w:val="020203"/>
        </w:rPr>
        <w:t>Ammessi</w:t>
      </w:r>
      <w:r>
        <w:rPr>
          <w:color w:val="020203"/>
          <w:spacing w:val="-3"/>
        </w:rPr>
        <w:t> </w:t>
      </w:r>
      <w:r>
        <w:rPr>
          <w:color w:val="020203"/>
        </w:rPr>
        <w:t>cani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(fino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kg)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62"/>
          <w:w w:val="105"/>
        </w:rPr>
        <w:t>al</w:t>
      </w:r>
      <w:r>
        <w:rPr>
          <w:color w:val="020203"/>
          <w:w w:val="105"/>
        </w:rPr>
        <w:t> giorno di € 22 solo se prenotato alla conferma</w:t>
      </w:r>
    </w:p>
    <w:p>
      <w:pPr>
        <w:pStyle w:val="BodyText"/>
        <w:spacing w:before="18"/>
      </w:pPr>
    </w:p>
    <w:p>
      <w:pPr>
        <w:pStyle w:val="BodyText"/>
        <w:spacing w:line="256" w:lineRule="auto"/>
        <w:ind w:left="260" w:right="4612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20 € al giorno fino al 21/06 e dal 14/06, 35 € dal 22/06 al 13/09;</w:t>
      </w:r>
    </w:p>
    <w:p>
      <w:pPr>
        <w:pStyle w:val="BodyText"/>
        <w:spacing w:line="256" w:lineRule="auto" w:before="1"/>
        <w:ind w:left="260" w:right="5620"/>
      </w:pPr>
      <w:r>
        <w:rPr>
          <w:color w:val="020203"/>
        </w:rPr>
        <w:t>Prima fila Centrale: 25 € al giorno fino al 21/06 e dal 14/09, 40 € dal 22/06 al 13/09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14/09, 20 € dal 22/06 al 13/09</w:t>
      </w:r>
      <w:r>
        <w:rPr>
          <w:color w:val="020203"/>
          <w:spacing w:val="40"/>
        </w:rPr>
        <w:t> </w:t>
      </w:r>
      <w:r>
        <w:rPr>
          <w:color w:val="020203"/>
        </w:rPr>
        <w:t>Seconda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Centrale:</w:t>
      </w:r>
      <w:r>
        <w:rPr>
          <w:color w:val="020203"/>
          <w:spacing w:val="-9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14/09,</w:t>
      </w:r>
      <w:r>
        <w:rPr>
          <w:color w:val="020203"/>
          <w:spacing w:val="-9"/>
        </w:rPr>
        <w:t> </w:t>
      </w:r>
      <w:r>
        <w:rPr>
          <w:color w:val="020203"/>
        </w:rPr>
        <w:t>30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14/09, 10 € dal 22/06 al 13/09</w:t>
      </w:r>
    </w:p>
    <w:p>
      <w:pPr>
        <w:pStyle w:val="BodyText"/>
        <w:spacing w:line="256" w:lineRule="auto" w:before="2"/>
        <w:ind w:left="260" w:right="5620"/>
      </w:pPr>
      <w:r>
        <w:rPr>
          <w:color w:val="020203"/>
        </w:rPr>
        <w:t>Terza</w:t>
      </w:r>
      <w:r>
        <w:rPr>
          <w:color w:val="020203"/>
          <w:spacing w:val="-10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Centrale:</w:t>
      </w:r>
      <w:r>
        <w:rPr>
          <w:color w:val="020203"/>
          <w:spacing w:val="-9"/>
        </w:rPr>
        <w:t> </w:t>
      </w:r>
      <w:r>
        <w:rPr>
          <w:color w:val="020203"/>
        </w:rPr>
        <w:t>10</w:t>
      </w:r>
      <w:r>
        <w:rPr>
          <w:color w:val="020203"/>
          <w:spacing w:val="-10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10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14/09,</w:t>
      </w:r>
      <w:r>
        <w:rPr>
          <w:color w:val="020203"/>
          <w:spacing w:val="-10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Quarta fila Centrale: 10 € al giorno dal 22/06 al 13/09</w:t>
      </w:r>
    </w:p>
    <w:p>
      <w:pPr>
        <w:pStyle w:val="BodyText"/>
        <w:spacing w:before="16"/>
      </w:pPr>
    </w:p>
    <w:p>
      <w:pPr>
        <w:pStyle w:val="BodyText"/>
        <w:ind w:left="260"/>
      </w:pPr>
      <w:r>
        <w:rPr>
          <w:color w:val="020203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Medico</w:t>
      </w:r>
      <w:r>
        <w:rPr>
          <w:color w:val="020203"/>
          <w:spacing w:val="-2"/>
        </w:rPr>
        <w:t> </w:t>
      </w:r>
      <w:r>
        <w:rPr>
          <w:color w:val="020203"/>
        </w:rPr>
        <w:t>Bagaglio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Annullamento.</w:t>
      </w:r>
    </w:p>
    <w:sectPr>
      <w:pgSz w:w="11910" w:h="16840"/>
      <w:pgMar w:header="0" w:footer="1684" w:top="28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0742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0905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0793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10854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2" w:right="5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7" w:right="9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7"/>
      <w:ind w:left="7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2025-02-13T09:29:22Z</dcterms:created>
  <dcterms:modified xsi:type="dcterms:W3CDTF">2025-02-13T09:29:22Z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